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jc w:val="both"/>
        <w:rPr>
          <w:rFonts w:hint="eastAsia" w:ascii="黑体" w:hAnsi="宋体" w:eastAsia="黑体"/>
          <w:b/>
          <w:color w:val="000000" w:themeColor="text1"/>
          <w:sz w:val="44"/>
          <w:szCs w:val="44"/>
          <w:highlight w:val="none"/>
          <w14:textFill>
            <w14:solidFill>
              <w14:schemeClr w14:val="tx1"/>
            </w14:solidFill>
          </w14:textFill>
        </w:rPr>
      </w:pPr>
    </w:p>
    <w:p>
      <w:pPr>
        <w:pStyle w:val="17"/>
        <w:jc w:val="center"/>
        <w:rPr>
          <w:rFonts w:hint="eastAsia" w:ascii="黑体" w:hAnsi="宋体" w:eastAsia="黑体"/>
          <w:b/>
          <w:color w:val="000000" w:themeColor="text1"/>
          <w:sz w:val="72"/>
          <w:szCs w:val="72"/>
          <w:highlight w:val="none"/>
          <w:lang w:eastAsia="zh-CN"/>
          <w14:textFill>
            <w14:solidFill>
              <w14:schemeClr w14:val="tx1"/>
            </w14:solidFill>
          </w14:textFill>
        </w:rPr>
      </w:pPr>
      <w:r>
        <w:rPr>
          <w:rFonts w:hint="eastAsia" w:ascii="黑体" w:hAnsi="宋体" w:eastAsia="黑体"/>
          <w:b/>
          <w:color w:val="000000" w:themeColor="text1"/>
          <w:sz w:val="72"/>
          <w:szCs w:val="72"/>
          <w:highlight w:val="none"/>
          <w14:textFill>
            <w14:solidFill>
              <w14:schemeClr w14:val="tx1"/>
            </w14:solidFill>
          </w14:textFill>
        </w:rPr>
        <w:t>策勒县农村房屋安全</w:t>
      </w:r>
      <w:r>
        <w:rPr>
          <w:rFonts w:hint="eastAsia" w:ascii="黑体" w:hAnsi="宋体" w:eastAsia="黑体"/>
          <w:b/>
          <w:color w:val="000000" w:themeColor="text1"/>
          <w:sz w:val="72"/>
          <w:szCs w:val="72"/>
          <w:highlight w:val="none"/>
          <w:lang w:eastAsia="zh-CN"/>
          <w14:textFill>
            <w14:solidFill>
              <w14:schemeClr w14:val="tx1"/>
            </w14:solidFill>
          </w14:textFill>
        </w:rPr>
        <w:t>性</w:t>
      </w:r>
    </w:p>
    <w:p>
      <w:pPr>
        <w:pStyle w:val="17"/>
        <w:jc w:val="center"/>
        <w:rPr>
          <w:rFonts w:hint="eastAsia" w:ascii="黑体" w:hAnsi="宋体" w:eastAsia="黑体"/>
          <w:b/>
          <w:color w:val="000000" w:themeColor="text1"/>
          <w:sz w:val="72"/>
          <w:szCs w:val="72"/>
          <w:highlight w:val="none"/>
          <w:lang w:eastAsia="zh-CN"/>
          <w14:textFill>
            <w14:solidFill>
              <w14:schemeClr w14:val="tx1"/>
            </w14:solidFill>
          </w14:textFill>
        </w:rPr>
      </w:pPr>
      <w:r>
        <w:rPr>
          <w:rFonts w:hint="eastAsia" w:ascii="黑体" w:hAnsi="宋体" w:eastAsia="黑体"/>
          <w:b/>
          <w:color w:val="000000" w:themeColor="text1"/>
          <w:sz w:val="72"/>
          <w:szCs w:val="72"/>
          <w:highlight w:val="none"/>
          <w14:textFill>
            <w14:solidFill>
              <w14:schemeClr w14:val="tx1"/>
            </w14:solidFill>
          </w14:textFill>
        </w:rPr>
        <w:t>鉴定</w:t>
      </w:r>
      <w:r>
        <w:rPr>
          <w:rFonts w:hint="eastAsia" w:ascii="黑体" w:hAnsi="宋体" w:eastAsia="黑体"/>
          <w:b/>
          <w:color w:val="000000" w:themeColor="text1"/>
          <w:sz w:val="72"/>
          <w:szCs w:val="72"/>
          <w:highlight w:val="none"/>
          <w:lang w:eastAsia="zh-CN"/>
          <w14:textFill>
            <w14:solidFill>
              <w14:schemeClr w14:val="tx1"/>
            </w14:solidFill>
          </w14:textFill>
        </w:rPr>
        <w:t>工作</w:t>
      </w:r>
      <w:r>
        <w:rPr>
          <w:rFonts w:hint="eastAsia" w:ascii="黑体" w:hAnsi="宋体" w:eastAsia="黑体"/>
          <w:b/>
          <w:color w:val="000000" w:themeColor="text1"/>
          <w:sz w:val="72"/>
          <w:szCs w:val="72"/>
          <w:highlight w:val="none"/>
          <w14:textFill>
            <w14:solidFill>
              <w14:schemeClr w14:val="tx1"/>
            </w14:solidFill>
          </w14:textFill>
        </w:rPr>
        <w:t>采购项目</w:t>
      </w:r>
      <w:r>
        <w:rPr>
          <w:rFonts w:hint="eastAsia" w:ascii="黑体" w:hAnsi="宋体" w:eastAsia="黑体"/>
          <w:b/>
          <w:color w:val="000000" w:themeColor="text1"/>
          <w:sz w:val="72"/>
          <w:szCs w:val="72"/>
          <w:highlight w:val="none"/>
          <w:lang w:eastAsia="zh-CN"/>
          <w14:textFill>
            <w14:solidFill>
              <w14:schemeClr w14:val="tx1"/>
            </w14:solidFill>
          </w14:textFill>
        </w:rPr>
        <w:t>（</w:t>
      </w:r>
      <w:r>
        <w:rPr>
          <w:rFonts w:hint="eastAsia" w:ascii="黑体" w:hAnsi="宋体" w:eastAsia="黑体"/>
          <w:b/>
          <w:color w:val="000000" w:themeColor="text1"/>
          <w:sz w:val="72"/>
          <w:szCs w:val="72"/>
          <w:highlight w:val="none"/>
          <w:lang w:val="en-US" w:eastAsia="zh-CN"/>
          <w14:textFill>
            <w14:solidFill>
              <w14:schemeClr w14:val="tx1"/>
            </w14:solidFill>
          </w14:textFill>
        </w:rPr>
        <w:t>包二</w:t>
      </w:r>
      <w:r>
        <w:rPr>
          <w:rFonts w:hint="eastAsia" w:ascii="黑体" w:hAnsi="宋体" w:eastAsia="黑体"/>
          <w:b/>
          <w:color w:val="000000" w:themeColor="text1"/>
          <w:sz w:val="72"/>
          <w:szCs w:val="72"/>
          <w:highlight w:val="none"/>
          <w:lang w:eastAsia="zh-CN"/>
          <w14:textFill>
            <w14:solidFill>
              <w14:schemeClr w14:val="tx1"/>
            </w14:solidFill>
          </w14:textFill>
        </w:rPr>
        <w:t>）</w:t>
      </w:r>
    </w:p>
    <w:p>
      <w:pPr>
        <w:pStyle w:val="17"/>
        <w:jc w:val="both"/>
        <w:rPr>
          <w:rFonts w:hint="eastAsia" w:ascii="黑体" w:hAnsi="宋体" w:eastAsia="黑体"/>
          <w:b/>
          <w:color w:val="000000" w:themeColor="text1"/>
          <w:sz w:val="96"/>
          <w:szCs w:val="96"/>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jc w:val="center"/>
        <w:rPr>
          <w:rFonts w:hint="eastAsia" w:ascii="黑体" w:hAnsi="黑体" w:eastAsia="黑体" w:cs="黑体"/>
          <w:b/>
          <w:bCs/>
          <w:color w:val="000000" w:themeColor="text1"/>
          <w:sz w:val="56"/>
          <w:szCs w:val="56"/>
          <w:highlight w:val="none"/>
          <w14:textFill>
            <w14:solidFill>
              <w14:schemeClr w14:val="tx1"/>
            </w14:solidFill>
          </w14:textFill>
        </w:rPr>
      </w:pPr>
      <w:r>
        <w:rPr>
          <w:rFonts w:hint="eastAsia" w:ascii="黑体" w:hAnsi="黑体" w:eastAsia="黑体" w:cs="黑体"/>
          <w:b/>
          <w:bCs/>
          <w:color w:val="000000" w:themeColor="text1"/>
          <w:sz w:val="56"/>
          <w:szCs w:val="56"/>
          <w:highlight w:val="none"/>
          <w:lang w:eastAsia="zh-CN"/>
          <w14:textFill>
            <w14:solidFill>
              <w14:schemeClr w14:val="tx1"/>
            </w14:solidFill>
          </w14:textFill>
        </w:rPr>
        <w:t>竞争性谈判</w:t>
      </w: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w:t>
      </w:r>
      <w:r>
        <w:rPr>
          <w:rFonts w:hint="eastAsia" w:ascii="黑体" w:hAnsi="黑体" w:eastAsia="黑体" w:cs="黑体"/>
          <w:b/>
          <w:bCs/>
          <w:color w:val="000000" w:themeColor="text1"/>
          <w:sz w:val="56"/>
          <w:szCs w:val="56"/>
          <w:highlight w:val="none"/>
          <w14:textFill>
            <w14:solidFill>
              <w14:schemeClr w14:val="tx1"/>
            </w14:solidFill>
          </w14:textFill>
        </w:rPr>
        <w:t>招标文件</w:t>
      </w:r>
    </w:p>
    <w:p>
      <w:pPr>
        <w:pStyle w:val="17"/>
        <w:rPr>
          <w:rFonts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jc w:val="center"/>
        <w:rPr>
          <w:rFonts w:hint="default" w:ascii="黑体" w:hAnsi="黑体" w:eastAsia="黑体" w:cs="黑体"/>
          <w:b/>
          <w:bCs/>
          <w:color w:val="000000" w:themeColor="text1"/>
          <w:sz w:val="56"/>
          <w:szCs w:val="56"/>
          <w:highlight w:val="none"/>
          <w:lang w:val="en-US" w:eastAsia="zh-CN"/>
          <w14:textFill>
            <w14:solidFill>
              <w14:schemeClr w14:val="tx1"/>
            </w14:solidFill>
          </w14:textFill>
        </w:rPr>
      </w:pP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项目</w:t>
      </w:r>
      <w:r>
        <w:rPr>
          <w:rFonts w:hint="eastAsia" w:ascii="黑体" w:hAnsi="黑体" w:eastAsia="黑体" w:cs="黑体"/>
          <w:b/>
          <w:bCs/>
          <w:color w:val="000000" w:themeColor="text1"/>
          <w:sz w:val="56"/>
          <w:szCs w:val="56"/>
          <w:highlight w:val="none"/>
          <w:lang w:eastAsia="zh-CN"/>
          <w14:textFill>
            <w14:solidFill>
              <w14:schemeClr w14:val="tx1"/>
            </w14:solidFill>
          </w14:textFill>
        </w:rPr>
        <w:t>编号：</w:t>
      </w: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XYTD2020-003\F-02</w:t>
      </w:r>
    </w:p>
    <w:p>
      <w:pPr>
        <w:pStyle w:val="17"/>
        <w:rPr>
          <w:rFonts w:ascii="黑体" w:hAnsi="宋体" w:eastAsia="黑体"/>
          <w:color w:val="000000" w:themeColor="text1"/>
          <w:sz w:val="30"/>
          <w:highlight w:val="none"/>
          <w14:textFill>
            <w14:solidFill>
              <w14:schemeClr w14:val="tx1"/>
            </w14:solidFill>
          </w14:textFill>
        </w:rPr>
      </w:pPr>
    </w:p>
    <w:p>
      <w:pPr>
        <w:pStyle w:val="17"/>
        <w:rPr>
          <w:rFonts w:ascii="黑体" w:hAnsi="宋体" w:eastAsia="黑体"/>
          <w:color w:val="000000" w:themeColor="text1"/>
          <w:sz w:val="30"/>
          <w:highlight w:val="none"/>
          <w14:textFill>
            <w14:solidFill>
              <w14:schemeClr w14:val="tx1"/>
            </w14:solidFill>
          </w14:textFill>
        </w:rPr>
      </w:pPr>
    </w:p>
    <w:p>
      <w:pPr>
        <w:pStyle w:val="17"/>
        <w:jc w:val="both"/>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p>
    <w:p>
      <w:pPr>
        <w:pStyle w:val="17"/>
        <w:jc w:val="both"/>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r>
        <w:rPr>
          <w:rFonts w:hint="eastAsia" w:ascii="黑体" w:hAnsi="黑体" w:eastAsia="黑体" w:cs="黑体"/>
          <w:b/>
          <w:color w:val="000000" w:themeColor="text1"/>
          <w:sz w:val="36"/>
          <w:szCs w:val="36"/>
          <w:highlight w:val="none"/>
          <w14:textFill>
            <w14:solidFill>
              <w14:schemeClr w14:val="tx1"/>
            </w14:solidFill>
          </w14:textFill>
        </w:rPr>
        <w:t>二〇二〇</w:t>
      </w:r>
      <w:r>
        <w:rPr>
          <w:rFonts w:hint="eastAsia" w:ascii="黑体" w:hAnsi="黑体" w:eastAsia="黑体" w:cs="黑体"/>
          <w:b/>
          <w:color w:val="000000" w:themeColor="text1"/>
          <w:sz w:val="36"/>
          <w:szCs w:val="36"/>
          <w:highlight w:val="none"/>
          <w:lang w:eastAsia="zh-CN"/>
          <w14:textFill>
            <w14:solidFill>
              <w14:schemeClr w14:val="tx1"/>
            </w14:solidFill>
          </w14:textFill>
        </w:rPr>
        <w:t>年</w:t>
      </w:r>
      <w:r>
        <w:rPr>
          <w:rFonts w:hint="eastAsia" w:ascii="黑体" w:hAnsi="黑体" w:eastAsia="黑体" w:cs="黑体"/>
          <w:b/>
          <w:color w:val="000000" w:themeColor="text1"/>
          <w:sz w:val="36"/>
          <w:szCs w:val="36"/>
          <w:highlight w:val="none"/>
          <w:lang w:val="en-US" w:eastAsia="zh-CN"/>
          <w14:textFill>
            <w14:solidFill>
              <w14:schemeClr w14:val="tx1"/>
            </w14:solidFill>
          </w14:textFill>
        </w:rPr>
        <w:t>四</w:t>
      </w:r>
      <w:r>
        <w:rPr>
          <w:rFonts w:hint="eastAsia" w:ascii="黑体" w:hAnsi="黑体" w:eastAsia="黑体" w:cs="黑体"/>
          <w:b/>
          <w:color w:val="000000" w:themeColor="text1"/>
          <w:sz w:val="36"/>
          <w:szCs w:val="36"/>
          <w:highlight w:val="none"/>
          <w14:textFill>
            <w14:solidFill>
              <w14:schemeClr w14:val="tx1"/>
            </w14:solidFill>
          </w14:textFill>
        </w:rPr>
        <w:t>月</w:t>
      </w:r>
    </w:p>
    <w:p>
      <w:pPr>
        <w:pStyle w:val="17"/>
        <w:jc w:val="both"/>
        <w:rPr>
          <w:rFonts w:hint="eastAsia" w:ascii="仿宋_GB2312" w:eastAsia="仿宋_GB2312"/>
          <w:b/>
          <w:color w:val="000000" w:themeColor="text1"/>
          <w:sz w:val="48"/>
          <w:szCs w:val="48"/>
          <w:highlight w:val="none"/>
          <w14:textFill>
            <w14:solidFill>
              <w14:schemeClr w14:val="tx1"/>
            </w14:solidFill>
          </w14:textFill>
        </w:rPr>
      </w:pPr>
    </w:p>
    <w:p>
      <w:pPr>
        <w:pStyle w:val="17"/>
        <w:jc w:val="center"/>
        <w:rPr>
          <w:rFonts w:hint="eastAsia" w:ascii="黑体" w:hAnsi="黑体" w:eastAsia="黑体" w:cs="黑体"/>
          <w:b/>
          <w:color w:val="000000" w:themeColor="text1"/>
          <w:sz w:val="48"/>
          <w:szCs w:val="48"/>
          <w:highlight w:val="none"/>
          <w14:textFill>
            <w14:solidFill>
              <w14:schemeClr w14:val="tx1"/>
            </w14:solidFill>
          </w14:textFill>
        </w:rPr>
        <w:sectPr>
          <w:headerReference r:id="rId3" w:type="default"/>
          <w:footerReference r:id="rId4"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spacing w:line="540" w:lineRule="exact"/>
        <w:jc w:val="right"/>
        <w:rPr>
          <w:rFonts w:hint="default" w:ascii="宋体" w:eastAsia="宋体"/>
          <w:b/>
          <w:sz w:val="28"/>
          <w:szCs w:val="28"/>
          <w:lang w:val="en-US" w:eastAsia="zh-CN"/>
        </w:rPr>
      </w:pPr>
      <w:r>
        <w:rPr>
          <w:rFonts w:hint="eastAsia" w:ascii="宋体"/>
          <w:b/>
          <w:sz w:val="28"/>
          <w:szCs w:val="28"/>
        </w:rPr>
        <w:t xml:space="preserve">  项目编号：</w:t>
      </w:r>
      <w:r>
        <w:rPr>
          <w:rFonts w:hint="eastAsia" w:ascii="宋体"/>
          <w:b/>
          <w:sz w:val="28"/>
          <w:szCs w:val="28"/>
          <w:lang w:val="en-US" w:eastAsia="zh-CN"/>
        </w:rPr>
        <w:t>XYTD2020-003\F-02</w:t>
      </w:r>
    </w:p>
    <w:p>
      <w:pPr>
        <w:spacing w:line="540" w:lineRule="exact"/>
        <w:jc w:val="center"/>
        <w:rPr>
          <w:rFonts w:hint="eastAsia" w:ascii="新宋体" w:eastAsia="新宋体"/>
          <w:sz w:val="48"/>
          <w:szCs w:val="48"/>
        </w:rPr>
      </w:pPr>
      <w:r>
        <w:rPr>
          <w:rFonts w:hint="eastAsia" w:ascii="宋体"/>
          <w:b/>
          <w:sz w:val="28"/>
          <w:szCs w:val="28"/>
        </w:rPr>
        <w:t xml:space="preserve">  </w:t>
      </w:r>
      <w:r>
        <w:rPr>
          <w:rFonts w:hint="eastAsia" w:ascii="宋体"/>
          <w:b/>
          <w:color w:val="FF0000"/>
          <w:sz w:val="28"/>
          <w:szCs w:val="28"/>
        </w:rPr>
        <w:t xml:space="preserve">                     </w:t>
      </w:r>
    </w:p>
    <w:p>
      <w:pPr>
        <w:jc w:val="center"/>
        <w:rPr>
          <w:rFonts w:hint="eastAsia" w:ascii="黑体" w:hAnsi="黑体" w:eastAsia="黑体" w:cs="黑体"/>
          <w:b/>
          <w:bCs/>
          <w:sz w:val="28"/>
          <w:szCs w:val="28"/>
        </w:rPr>
      </w:pPr>
      <w:r>
        <w:rPr>
          <w:rFonts w:hint="eastAsia" w:ascii="黑体" w:hAnsi="黑体" w:eastAsia="黑体" w:cs="黑体"/>
          <w:b/>
          <w:bCs/>
          <w:sz w:val="48"/>
          <w:szCs w:val="48"/>
          <w:lang w:eastAsia="zh-CN"/>
        </w:rPr>
        <w:t>竞争性谈判</w:t>
      </w:r>
      <w:r>
        <w:rPr>
          <w:rFonts w:hint="eastAsia" w:ascii="黑体" w:hAnsi="黑体" w:eastAsia="黑体" w:cs="黑体"/>
          <w:b/>
          <w:bCs/>
          <w:sz w:val="48"/>
          <w:szCs w:val="48"/>
        </w:rPr>
        <w:t>文件</w:t>
      </w:r>
    </w:p>
    <w:p>
      <w:pPr>
        <w:ind w:left="-141" w:leftChars="-95" w:hanging="58" w:hangingChars="21"/>
        <w:jc w:val="left"/>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lang w:eastAsia="zh-CN"/>
        </w:rPr>
      </w:pPr>
      <w:r>
        <w:rPr>
          <w:rFonts w:hint="eastAsia" w:ascii="宋体" w:hAnsi="宋体"/>
          <w:bCs/>
          <w:sz w:val="28"/>
          <w:szCs w:val="28"/>
          <w:lang w:eastAsia="zh-CN"/>
        </w:rPr>
        <w:t>项目</w:t>
      </w:r>
      <w:r>
        <w:rPr>
          <w:rFonts w:hint="eastAsia" w:ascii="宋体" w:hAnsi="宋体"/>
          <w:bCs/>
          <w:sz w:val="28"/>
          <w:szCs w:val="28"/>
        </w:rPr>
        <w:t>名称：</w:t>
      </w:r>
      <w:r>
        <w:rPr>
          <w:rFonts w:hint="eastAsia" w:ascii="宋体" w:hAnsi="宋体"/>
          <w:bCs/>
          <w:sz w:val="28"/>
          <w:szCs w:val="28"/>
          <w:lang w:eastAsia="zh-CN"/>
        </w:rPr>
        <w:t>策勒县农村房屋安全性鉴定工作采购项目（包二）</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lang w:eastAsia="zh-CN"/>
        </w:rPr>
        <w:t>采购</w:t>
      </w:r>
      <w:r>
        <w:rPr>
          <w:rFonts w:hint="eastAsia" w:ascii="宋体" w:hAnsi="宋体"/>
          <w:bCs/>
          <w:sz w:val="28"/>
          <w:szCs w:val="28"/>
        </w:rPr>
        <w:t>人:策勒县</w:t>
      </w:r>
      <w:r>
        <w:rPr>
          <w:rFonts w:hint="eastAsia" w:ascii="宋体" w:hAnsi="宋体"/>
          <w:bCs/>
          <w:sz w:val="28"/>
          <w:szCs w:val="28"/>
          <w:lang w:eastAsia="zh-CN"/>
        </w:rPr>
        <w:t>住房和城乡建设局</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法定代表人或其委托代理人</w:t>
      </w:r>
      <w:r>
        <w:rPr>
          <w:rFonts w:ascii="宋体" w:hAnsi="宋体"/>
          <w:bCs/>
          <w:sz w:val="28"/>
          <w:szCs w:val="28"/>
        </w:rPr>
        <w:t>:</w:t>
      </w:r>
      <w:r>
        <w:rPr>
          <w:rFonts w:hint="eastAsia" w:ascii="宋体" w:hAnsi="宋体"/>
          <w:bCs/>
          <w:sz w:val="28"/>
          <w:szCs w:val="28"/>
        </w:rPr>
        <w:t>（签字或盖章）</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 xml:space="preserve">联系人：约麦尔江·艾力 </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联系电话：</w:t>
      </w:r>
      <w:r>
        <w:rPr>
          <w:rFonts w:hint="eastAsia" w:ascii="宋体" w:hAnsi="宋体"/>
          <w:bCs/>
          <w:sz w:val="28"/>
          <w:szCs w:val="28"/>
          <w:lang w:val="en-US" w:eastAsia="zh-CN"/>
        </w:rPr>
        <w:t>0903-6716061</w:t>
      </w: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招标代理机构:</w:t>
      </w:r>
      <w:r>
        <w:rPr>
          <w:rFonts w:hint="eastAsia" w:ascii="宋体" w:hAnsi="宋体"/>
          <w:bCs/>
          <w:sz w:val="28"/>
          <w:szCs w:val="28"/>
          <w:lang w:eastAsia="zh-CN"/>
        </w:rPr>
        <w:t>新疆星耀天都项目管理有限责任公司</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法定代表人或其委托代理人: （签字或盖章）</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联系人：</w:t>
      </w:r>
      <w:r>
        <w:rPr>
          <w:rFonts w:hint="eastAsia" w:ascii="宋体" w:hAnsi="宋体"/>
          <w:bCs/>
          <w:sz w:val="28"/>
          <w:szCs w:val="28"/>
          <w:lang w:eastAsia="zh-CN"/>
        </w:rPr>
        <w:t>刘</w:t>
      </w:r>
      <w:r>
        <w:rPr>
          <w:rFonts w:hint="eastAsia" w:ascii="宋体" w:hAnsi="宋体"/>
          <w:bCs/>
          <w:sz w:val="28"/>
          <w:szCs w:val="28"/>
          <w:lang w:val="en-US" w:eastAsia="zh-CN"/>
        </w:rPr>
        <w:t xml:space="preserve"> </w:t>
      </w:r>
      <w:r>
        <w:rPr>
          <w:rFonts w:hint="eastAsia" w:ascii="宋体" w:hAnsi="宋体"/>
          <w:bCs/>
          <w:sz w:val="28"/>
          <w:szCs w:val="28"/>
          <w:lang w:eastAsia="zh-CN"/>
        </w:rPr>
        <w:t>翔</w:t>
      </w:r>
      <w:r>
        <w:rPr>
          <w:rFonts w:hint="eastAsia" w:ascii="宋体" w:hAnsi="宋体"/>
          <w:bCs/>
          <w:sz w:val="28"/>
          <w:szCs w:val="28"/>
        </w:rPr>
        <w:t xml:space="preserve"> </w:t>
      </w:r>
    </w:p>
    <w:p>
      <w:pPr>
        <w:snapToGrid w:val="0"/>
        <w:spacing w:line="700" w:lineRule="exact"/>
        <w:ind w:left="-26" w:leftChars="-95" w:hanging="173" w:hangingChars="62"/>
        <w:rPr>
          <w:rFonts w:hint="eastAsia" w:ascii="宋体" w:hAnsi="宋体"/>
          <w:bCs/>
          <w:sz w:val="32"/>
        </w:rPr>
      </w:pPr>
      <w:r>
        <w:rPr>
          <w:rFonts w:hint="eastAsia" w:ascii="宋体" w:hAnsi="宋体"/>
          <w:bCs/>
          <w:sz w:val="28"/>
          <w:szCs w:val="28"/>
        </w:rPr>
        <w:t>联系电话：09</w:t>
      </w:r>
      <w:r>
        <w:rPr>
          <w:rFonts w:hint="eastAsia" w:ascii="宋体" w:hAnsi="宋体"/>
          <w:bCs/>
          <w:sz w:val="28"/>
          <w:szCs w:val="28"/>
          <w:lang w:val="en-US" w:eastAsia="zh-CN"/>
        </w:rPr>
        <w:t>91</w:t>
      </w:r>
      <w:r>
        <w:rPr>
          <w:rFonts w:hint="eastAsia" w:ascii="宋体" w:hAnsi="宋体"/>
          <w:bCs/>
          <w:sz w:val="28"/>
          <w:szCs w:val="28"/>
        </w:rPr>
        <w:t>-</w:t>
      </w:r>
      <w:r>
        <w:rPr>
          <w:rFonts w:hint="eastAsia" w:ascii="宋体" w:hAnsi="宋体"/>
          <w:bCs/>
          <w:sz w:val="28"/>
          <w:szCs w:val="28"/>
          <w:lang w:val="en-US" w:eastAsia="zh-CN"/>
        </w:rPr>
        <w:t>3265858</w:t>
      </w:r>
    </w:p>
    <w:p>
      <w:pPr>
        <w:rPr>
          <w:rFonts w:hint="eastAsia" w:ascii="宋体" w:hAnsi="宋体"/>
          <w:bCs/>
          <w:sz w:val="32"/>
        </w:rPr>
      </w:pPr>
    </w:p>
    <w:p>
      <w:pPr>
        <w:snapToGrid w:val="0"/>
        <w:spacing w:line="700" w:lineRule="exact"/>
        <w:ind w:left="-1" w:leftChars="-95" w:hanging="198" w:hangingChars="62"/>
        <w:jc w:val="center"/>
        <w:rPr>
          <w:rFonts w:hint="eastAsia" w:ascii="宋体" w:hAnsi="宋体"/>
          <w:bCs/>
          <w:sz w:val="32"/>
        </w:rPr>
      </w:pPr>
      <w:r>
        <w:rPr>
          <w:rFonts w:hint="eastAsia" w:ascii="宋体" w:hAnsi="宋体"/>
          <w:bCs/>
          <w:sz w:val="32"/>
        </w:rPr>
        <w:t>编 制 日 期：2020年04月</w:t>
      </w:r>
    </w:p>
    <w:p>
      <w:pPr>
        <w:rPr>
          <w:rFonts w:hint="eastAsia" w:ascii="黑体" w:hAnsi="黑体" w:eastAsia="黑体" w:cs="黑体"/>
          <w:b/>
          <w:color w:val="000000" w:themeColor="text1"/>
          <w:sz w:val="48"/>
          <w:szCs w:val="48"/>
          <w:highlight w:val="none"/>
          <w14:textFill>
            <w14:solidFill>
              <w14:schemeClr w14:val="tx1"/>
            </w14:solidFill>
          </w14:textFill>
        </w:rPr>
      </w:pPr>
      <w:r>
        <w:rPr>
          <w:rFonts w:hint="eastAsia" w:ascii="黑体" w:hAnsi="黑体" w:eastAsia="黑体" w:cs="黑体"/>
          <w:b/>
          <w:color w:val="000000" w:themeColor="text1"/>
          <w:sz w:val="48"/>
          <w:szCs w:val="48"/>
          <w:highlight w:val="none"/>
          <w14:textFill>
            <w14:solidFill>
              <w14:schemeClr w14:val="tx1"/>
            </w14:solidFill>
          </w14:textFill>
        </w:rPr>
        <w:br w:type="page"/>
      </w:r>
    </w:p>
    <w:p>
      <w:pPr>
        <w:pStyle w:val="17"/>
        <w:jc w:val="center"/>
        <w:rPr>
          <w:rFonts w:hint="eastAsia" w:ascii="黑体" w:hAnsi="黑体" w:eastAsia="黑体" w:cs="黑体"/>
          <w:b/>
          <w:color w:val="000000" w:themeColor="text1"/>
          <w:sz w:val="48"/>
          <w:szCs w:val="48"/>
          <w:highlight w:val="none"/>
          <w14:textFill>
            <w14:solidFill>
              <w14:schemeClr w14:val="tx1"/>
            </w14:solidFill>
          </w14:textFill>
        </w:rPr>
      </w:pPr>
      <w:r>
        <w:rPr>
          <w:rFonts w:hint="eastAsia" w:ascii="黑体" w:hAnsi="黑体" w:eastAsia="黑体" w:cs="黑体"/>
          <w:b/>
          <w:color w:val="000000" w:themeColor="text1"/>
          <w:sz w:val="48"/>
          <w:szCs w:val="48"/>
          <w:highlight w:val="none"/>
          <w14:textFill>
            <w14:solidFill>
              <w14:schemeClr w14:val="tx1"/>
            </w14:solidFill>
          </w14:textFill>
        </w:rPr>
        <w:t xml:space="preserve">目 </w:t>
      </w:r>
      <w:r>
        <w:rPr>
          <w:rFonts w:hint="eastAsia" w:ascii="黑体" w:hAnsi="黑体" w:eastAsia="黑体" w:cs="黑体"/>
          <w:b/>
          <w:color w:val="000000" w:themeColor="text1"/>
          <w:sz w:val="48"/>
          <w:szCs w:val="48"/>
          <w:highlight w:val="none"/>
          <w:lang w:val="en-US" w:eastAsia="zh-CN"/>
          <w14:textFill>
            <w14:solidFill>
              <w14:schemeClr w14:val="tx1"/>
            </w14:solidFill>
          </w14:textFill>
        </w:rPr>
        <w:t xml:space="preserve">  </w:t>
      </w:r>
      <w:r>
        <w:rPr>
          <w:rFonts w:hint="eastAsia" w:ascii="黑体" w:hAnsi="黑体" w:eastAsia="黑体" w:cs="黑体"/>
          <w:b/>
          <w:color w:val="000000" w:themeColor="text1"/>
          <w:sz w:val="48"/>
          <w:szCs w:val="48"/>
          <w:highlight w:val="none"/>
          <w14:textFill>
            <w14:solidFill>
              <w14:schemeClr w14:val="tx1"/>
            </w14:solidFill>
          </w14:textFill>
        </w:rPr>
        <w:t>录</w:t>
      </w:r>
    </w:p>
    <w:p>
      <w:pPr>
        <w:pStyle w:val="17"/>
        <w:keepNext w:val="0"/>
        <w:keepLines w:val="0"/>
        <w:pageBreakBefore w:val="0"/>
        <w:widowControl w:val="0"/>
        <w:numPr>
          <w:ilvl w:val="0"/>
          <w:numId w:val="0"/>
        </w:numPr>
        <w:kinsoku/>
        <w:wordWrap/>
        <w:overflowPunct/>
        <w:topLinePunct w:val="0"/>
        <w:bidi w:val="0"/>
        <w:snapToGrid/>
        <w:spacing w:line="700" w:lineRule="exact"/>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第一部分  投标人须知</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 xml:space="preserve"> </w:t>
      </w:r>
      <w:r>
        <w:rPr>
          <w:rStyle w:val="20"/>
          <w:rFonts w:hint="eastAsia"/>
          <w:color w:val="000000" w:themeColor="text1"/>
          <w:sz w:val="32"/>
          <w:szCs w:val="44"/>
          <w:highlight w:val="none"/>
          <w:lang w:val="en-US" w:eastAsia="zh-CN"/>
          <w14:textFill>
            <w14:solidFill>
              <w14:schemeClr w14:val="tx1"/>
            </w14:solidFill>
          </w14:textFill>
        </w:rPr>
        <w:t>1-2</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第一章   项目概况表</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6"/>
          <w:szCs w:val="48"/>
          <w:highlight w:val="none"/>
          <w:lang w:val="en-US" w:eastAsia="zh-CN"/>
          <w14:textFill>
            <w14:solidFill>
              <w14:schemeClr w14:val="tx1"/>
            </w14:solidFill>
          </w14:textFill>
        </w:rPr>
        <w:t>1-2</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第二章   资质要求</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2-4第二部分  谈判响应文件的编写</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6"/>
          <w:szCs w:val="48"/>
          <w:highlight w:val="none"/>
          <w:lang w:val="en-US" w:eastAsia="zh-CN"/>
          <w14:textFill>
            <w14:solidFill>
              <w14:schemeClr w14:val="tx1"/>
            </w14:solidFill>
          </w14:textFill>
        </w:rPr>
        <w:t>4-8</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Style w:val="20"/>
          <w:rFonts w:hint="default"/>
          <w:color w:val="000000" w:themeColor="text1"/>
          <w:sz w:val="36"/>
          <w:szCs w:val="48"/>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第三部分  响应文件的递交</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6"/>
          <w:szCs w:val="48"/>
          <w:highlight w:val="none"/>
          <w:lang w:val="en-US" w:eastAsia="zh-CN"/>
          <w14:textFill>
            <w14:solidFill>
              <w14:schemeClr w14:val="tx1"/>
            </w14:solidFill>
          </w14:textFill>
        </w:rPr>
        <w:t>9-10</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第四部分  响应文件的开启和谈判</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6"/>
          <w:szCs w:val="48"/>
          <w:highlight w:val="none"/>
          <w:lang w:val="en-US" w:eastAsia="zh-CN"/>
          <w14:textFill>
            <w14:solidFill>
              <w14:schemeClr w14:val="tx1"/>
            </w14:solidFill>
          </w14:textFill>
        </w:rPr>
        <w:t>11-14</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第五部分  确定中标</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6"/>
          <w:szCs w:val="48"/>
          <w:highlight w:val="none"/>
          <w:lang w:val="en-US" w:eastAsia="zh-CN"/>
          <w14:textFill>
            <w14:solidFill>
              <w14:schemeClr w14:val="tx1"/>
            </w14:solidFill>
          </w14:textFill>
        </w:rPr>
        <w:t>15</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第六部分  授予合同</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6"/>
          <w:szCs w:val="48"/>
          <w:highlight w:val="none"/>
          <w:lang w:val="en-US" w:eastAsia="zh-CN"/>
          <w14:textFill>
            <w14:solidFill>
              <w14:schemeClr w14:val="tx1"/>
            </w14:solidFill>
          </w14:textFill>
        </w:rPr>
        <w:t>16</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第七部分</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ab/>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质疑及答复</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6"/>
          <w:szCs w:val="48"/>
          <w:highlight w:val="none"/>
          <w:lang w:val="en-US" w:eastAsia="zh-CN"/>
          <w14:textFill>
            <w14:solidFill>
              <w14:schemeClr w14:val="tx1"/>
            </w14:solidFill>
          </w14:textFill>
        </w:rPr>
        <w:t>17-20</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第八部分  项目内容</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21</w:t>
      </w:r>
    </w:p>
    <w:p>
      <w:pPr>
        <w:pStyle w:val="17"/>
        <w:keepNext w:val="0"/>
        <w:keepLines w:val="0"/>
        <w:pageBreakBefore w:val="0"/>
        <w:widowControl w:val="0"/>
        <w:numPr>
          <w:ilvl w:val="0"/>
          <w:numId w:val="0"/>
        </w:numPr>
        <w:kinsoku/>
        <w:wordWrap/>
        <w:overflowPunct/>
        <w:topLinePunct w:val="0"/>
        <w:bidi w:val="0"/>
        <w:snapToGrid/>
        <w:spacing w:line="700" w:lineRule="exact"/>
        <w:ind w:leftChars="0" w:firstLine="1400" w:firstLineChars="50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第一章   技术参数</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6"/>
          <w:szCs w:val="48"/>
          <w:highlight w:val="none"/>
          <w:lang w:val="en-US" w:eastAsia="zh-CN"/>
          <w14:textFill>
            <w14:solidFill>
              <w14:schemeClr w14:val="tx1"/>
            </w14:solidFill>
          </w14:textFill>
        </w:rPr>
        <w:t>21</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第二章   附件</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6"/>
          <w:szCs w:val="48"/>
          <w:highlight w:val="none"/>
          <w:lang w:val="en-US" w:eastAsia="zh-CN"/>
          <w14:textFill>
            <w14:solidFill>
              <w14:schemeClr w14:val="tx1"/>
            </w14:solidFill>
          </w14:textFill>
        </w:rPr>
        <w:t>22-34</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第九部分   合同协议书（仅供参考）</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6"/>
          <w:szCs w:val="48"/>
          <w:highlight w:val="none"/>
          <w:lang w:val="en-US" w:eastAsia="zh-CN"/>
          <w14:textFill>
            <w14:solidFill>
              <w14:schemeClr w14:val="tx1"/>
            </w14:solidFill>
          </w14:textFill>
        </w:rPr>
        <w:t>35-43</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第十部分  服务期限、地点及验收</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6"/>
          <w:szCs w:val="48"/>
          <w:highlight w:val="none"/>
          <w:lang w:val="en-US" w:eastAsia="zh-CN"/>
          <w14:textFill>
            <w14:solidFill>
              <w14:schemeClr w14:val="tx1"/>
            </w14:solidFill>
          </w14:textFill>
        </w:rPr>
        <w:t>44</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第十一部分 付款币种及方式.</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45</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Style w:val="20"/>
          <w:rFonts w:hint="default"/>
          <w:color w:val="000000" w:themeColor="text1"/>
          <w:sz w:val="36"/>
          <w:szCs w:val="48"/>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第十二部分 补充说明</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6"/>
          <w:szCs w:val="48"/>
          <w:highlight w:val="none"/>
          <w:lang w:val="en-US" w:eastAsia="zh-CN"/>
          <w14:textFill>
            <w14:solidFill>
              <w14:schemeClr w14:val="tx1"/>
            </w14:solidFill>
          </w14:textFill>
        </w:rPr>
        <w:t>46</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第十三部分 评审办法</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6"/>
          <w:szCs w:val="48"/>
          <w:highlight w:val="none"/>
          <w:lang w:val="en-US" w:eastAsia="zh-CN"/>
          <w14:textFill>
            <w14:solidFill>
              <w14:schemeClr w14:val="tx1"/>
            </w14:solidFill>
          </w14:textFill>
        </w:rPr>
        <w:t>47</w:t>
      </w:r>
    </w:p>
    <w:p>
      <w:pPr>
        <w:pStyle w:val="17"/>
        <w:numPr>
          <w:ilvl w:val="0"/>
          <w:numId w:val="0"/>
        </w:numPr>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sectPr>
          <w:footerReference r:id="rId5"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第一部分 投标人须知</w:t>
      </w:r>
    </w:p>
    <w:p>
      <w:pPr>
        <w:pStyle w:val="17"/>
        <w:numPr>
          <w:ilvl w:val="0"/>
          <w:numId w:val="0"/>
        </w:numPr>
        <w:jc w:val="center"/>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第一章   项目概况表</w:t>
      </w:r>
    </w:p>
    <w:p>
      <w:pPr>
        <w:pStyle w:val="9"/>
        <w:spacing w:line="360" w:lineRule="auto"/>
        <w:rPr>
          <w:rFonts w:hint="eastAsia" w:ascii="仿宋" w:hAnsi="仿宋" w:eastAsia="仿宋"/>
          <w:color w:val="000000" w:themeColor="text1"/>
          <w:szCs w:val="24"/>
          <w:highlight w:val="none"/>
          <w14:textFill>
            <w14:solidFill>
              <w14:schemeClr w14:val="tx1"/>
            </w14:solidFill>
          </w14:textFill>
        </w:rPr>
      </w:pPr>
      <w:r>
        <w:rPr>
          <w:rFonts w:ascii="仿宋" w:hAnsi="仿宋" w:eastAsia="仿宋"/>
          <w:color w:val="000000" w:themeColor="text1"/>
          <w:szCs w:val="24"/>
          <w:highlight w:val="none"/>
          <w14:textFill>
            <w14:solidFill>
              <w14:schemeClr w14:val="tx1"/>
            </w14:solidFill>
          </w14:textFill>
        </w:rPr>
        <w:t xml:space="preserve">   </w:t>
      </w:r>
      <w:r>
        <w:rPr>
          <w:rFonts w:ascii="仿宋" w:hAnsi="仿宋" w:eastAsia="仿宋"/>
          <w:color w:val="000000" w:themeColor="text1"/>
          <w:sz w:val="24"/>
          <w:szCs w:val="24"/>
          <w:highlight w:val="none"/>
          <w14:textFill>
            <w14:solidFill>
              <w14:schemeClr w14:val="tx1"/>
            </w14:solidFill>
          </w14:textFill>
        </w:rPr>
        <w:t xml:space="preserve"> 本表关于要采购的货物及服务的具体资料是对“第二章</w:t>
      </w:r>
      <w:r>
        <w:rPr>
          <w:rFonts w:hint="eastAsia" w:ascii="仿宋" w:hAnsi="仿宋" w:eastAsia="仿宋"/>
          <w:color w:val="000000" w:themeColor="text1"/>
          <w:sz w:val="24"/>
          <w:szCs w:val="24"/>
          <w:highlight w:val="none"/>
          <w14:textFill>
            <w14:solidFill>
              <w14:schemeClr w14:val="tx1"/>
            </w14:solidFill>
          </w14:textFill>
        </w:rPr>
        <w:t>投标</w:t>
      </w:r>
      <w:r>
        <w:rPr>
          <w:rFonts w:ascii="仿宋" w:hAnsi="仿宋" w:eastAsia="仿宋"/>
          <w:color w:val="000000" w:themeColor="text1"/>
          <w:sz w:val="24"/>
          <w:szCs w:val="24"/>
          <w:highlight w:val="none"/>
          <w14:textFill>
            <w14:solidFill>
              <w14:schemeClr w14:val="tx1"/>
            </w14:solidFill>
          </w14:textFill>
        </w:rPr>
        <w:t>人须知”的具体补充和修改，如有矛盾，应以本资料表为准。</w:t>
      </w:r>
    </w:p>
    <w:tbl>
      <w:tblPr>
        <w:tblStyle w:val="12"/>
        <w:tblW w:w="946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874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序号</w:t>
            </w:r>
          </w:p>
        </w:tc>
        <w:tc>
          <w:tcPr>
            <w:tcW w:w="8748"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内          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1</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采购人名称：</w:t>
            </w:r>
            <w:r>
              <w:rPr>
                <w:rFonts w:hint="eastAsia" w:ascii="仿宋" w:hAnsi="仿宋" w:eastAsia="仿宋"/>
                <w:b/>
                <w:color w:val="000000" w:themeColor="text1"/>
                <w:sz w:val="24"/>
                <w:highlight w:val="none"/>
                <w14:textFill>
                  <w14:solidFill>
                    <w14:schemeClr w14:val="tx1"/>
                  </w14:solidFill>
                </w14:textFill>
              </w:rPr>
              <w:t>策勒县</w:t>
            </w:r>
            <w:r>
              <w:rPr>
                <w:rFonts w:hint="eastAsia" w:ascii="仿宋" w:hAnsi="仿宋" w:eastAsia="仿宋"/>
                <w:b/>
                <w:color w:val="000000" w:themeColor="text1"/>
                <w:sz w:val="24"/>
                <w:highlight w:val="none"/>
                <w:lang w:eastAsia="zh-CN"/>
                <w14:textFill>
                  <w14:solidFill>
                    <w14:schemeClr w14:val="tx1"/>
                  </w14:solidFill>
                </w14:textFill>
              </w:rPr>
              <w:t>住房和城乡建设局</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2</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项目名称：</w:t>
            </w:r>
            <w:r>
              <w:rPr>
                <w:rFonts w:hint="eastAsia" w:ascii="仿宋" w:hAnsi="仿宋" w:eastAsia="仿宋"/>
                <w:b/>
                <w:color w:val="000000" w:themeColor="text1"/>
                <w:sz w:val="24"/>
                <w:highlight w:val="none"/>
                <w14:textFill>
                  <w14:solidFill>
                    <w14:schemeClr w14:val="tx1"/>
                  </w14:solidFill>
                </w14:textFill>
              </w:rPr>
              <w:t>策勒县农村房屋安全</w:t>
            </w:r>
            <w:r>
              <w:rPr>
                <w:rFonts w:hint="eastAsia" w:ascii="仿宋" w:hAnsi="仿宋" w:eastAsia="仿宋"/>
                <w:b/>
                <w:color w:val="000000" w:themeColor="text1"/>
                <w:sz w:val="24"/>
                <w:highlight w:val="none"/>
                <w:lang w:eastAsia="zh-CN"/>
                <w14:textFill>
                  <w14:solidFill>
                    <w14:schemeClr w14:val="tx1"/>
                  </w14:solidFill>
                </w14:textFill>
              </w:rPr>
              <w:t>性</w:t>
            </w:r>
            <w:r>
              <w:rPr>
                <w:rFonts w:hint="eastAsia" w:ascii="仿宋" w:hAnsi="仿宋" w:eastAsia="仿宋"/>
                <w:b/>
                <w:color w:val="000000" w:themeColor="text1"/>
                <w:sz w:val="24"/>
                <w:highlight w:val="none"/>
                <w14:textFill>
                  <w14:solidFill>
                    <w14:schemeClr w14:val="tx1"/>
                  </w14:solidFill>
                </w14:textFill>
              </w:rPr>
              <w:t>鉴定</w:t>
            </w:r>
            <w:r>
              <w:rPr>
                <w:rFonts w:hint="eastAsia" w:ascii="仿宋" w:hAnsi="仿宋" w:eastAsia="仿宋"/>
                <w:b/>
                <w:color w:val="000000" w:themeColor="text1"/>
                <w:sz w:val="24"/>
                <w:highlight w:val="none"/>
                <w:lang w:eastAsia="zh-CN"/>
                <w14:textFill>
                  <w14:solidFill>
                    <w14:schemeClr w14:val="tx1"/>
                  </w14:solidFill>
                </w14:textFill>
              </w:rPr>
              <w:t>工作</w:t>
            </w:r>
            <w:r>
              <w:rPr>
                <w:rFonts w:ascii="仿宋" w:hAnsi="仿宋" w:eastAsia="仿宋"/>
                <w:b/>
                <w:color w:val="000000" w:themeColor="text1"/>
                <w:sz w:val="24"/>
                <w:highlight w:val="none"/>
                <w14:textFill>
                  <w14:solidFill>
                    <w14:schemeClr w14:val="tx1"/>
                  </w14:solidFill>
                </w14:textFill>
              </w:rPr>
              <w:t>采购项目</w:t>
            </w:r>
            <w:r>
              <w:rPr>
                <w:rFonts w:hint="eastAsia" w:ascii="仿宋" w:hAnsi="仿宋" w:eastAsia="仿宋"/>
                <w:b/>
                <w:color w:val="000000" w:themeColor="text1"/>
                <w:sz w:val="24"/>
                <w:highlight w:val="none"/>
                <w:lang w:eastAsia="zh-CN"/>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包二）</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项目编号：</w:t>
            </w:r>
            <w:r>
              <w:rPr>
                <w:rFonts w:hint="eastAsia" w:ascii="仿宋" w:hAnsi="仿宋" w:eastAsia="仿宋"/>
                <w:b/>
                <w:color w:val="000000" w:themeColor="text1"/>
                <w:sz w:val="24"/>
                <w:highlight w:val="none"/>
                <w:lang w:val="en-US" w:eastAsia="zh-CN"/>
                <w14:textFill>
                  <w14:solidFill>
                    <w14:schemeClr w14:val="tx1"/>
                  </w14:solidFill>
                </w14:textFill>
              </w:rPr>
              <w:t>XYTD2020-003\F-02</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3</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采购范围：房屋结构安全隐患排查、检测等，主要对房屋结构安全状况进行鉴别、评定，为房屋安全鉴定和管理提供技术支撑。为采购人提供科学、可靠、有效的检测数据和检测报告。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4</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采购预算：81.3万元（最高限价）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分散</w:t>
            </w:r>
            <w:r>
              <w:rPr>
                <w:rFonts w:hint="eastAsia" w:ascii="仿宋" w:hAnsi="仿宋" w:eastAsia="仿宋"/>
                <w:b/>
                <w:color w:val="000000" w:themeColor="text1"/>
                <w:sz w:val="24"/>
                <w:highlight w:val="none"/>
                <w14:textFill>
                  <w14:solidFill>
                    <w14:schemeClr w14:val="tx1"/>
                  </w14:solidFill>
                </w14:textFill>
              </w:rPr>
              <w:t>采购机构</w:t>
            </w:r>
            <w:r>
              <w:rPr>
                <w:rFonts w:ascii="仿宋" w:hAnsi="仿宋" w:eastAsia="仿宋"/>
                <w:b/>
                <w:color w:val="000000" w:themeColor="text1"/>
                <w:sz w:val="24"/>
                <w:highlight w:val="none"/>
                <w14:textFill>
                  <w14:solidFill>
                    <w14:schemeClr w14:val="tx1"/>
                  </w14:solidFill>
                </w14:textFill>
              </w:rPr>
              <w:t xml:space="preserve">名称: </w:t>
            </w:r>
            <w:r>
              <w:rPr>
                <w:rFonts w:hint="eastAsia" w:ascii="仿宋" w:hAnsi="仿宋" w:eastAsia="仿宋"/>
                <w:b/>
                <w:color w:val="000000" w:themeColor="text1"/>
                <w:sz w:val="24"/>
                <w:highlight w:val="none"/>
                <w:lang w:eastAsia="zh-CN"/>
                <w14:textFill>
                  <w14:solidFill>
                    <w14:schemeClr w14:val="tx1"/>
                  </w14:solidFill>
                </w14:textFill>
              </w:rPr>
              <w:t>新疆星耀天都项目管理有限责任公司</w:t>
            </w:r>
          </w:p>
          <w:p>
            <w:pPr>
              <w:keepNext w:val="0"/>
              <w:keepLines w:val="0"/>
              <w:pageBreakBefore w:val="0"/>
              <w:widowControl/>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联  系  人：</w:t>
            </w:r>
            <w:r>
              <w:rPr>
                <w:rFonts w:hint="eastAsia" w:ascii="仿宋" w:hAnsi="仿宋" w:eastAsia="仿宋"/>
                <w:b/>
                <w:color w:val="000000" w:themeColor="text1"/>
                <w:sz w:val="24"/>
                <w:highlight w:val="none"/>
                <w:lang w:val="en-US" w:eastAsia="zh-CN"/>
                <w14:textFill>
                  <w14:solidFill>
                    <w14:schemeClr w14:val="tx1"/>
                  </w14:solidFill>
                </w14:textFill>
              </w:rPr>
              <w:t>刘翔</w:t>
            </w:r>
            <w:r>
              <w:rPr>
                <w:rFonts w:hint="eastAsia" w:ascii="仿宋" w:hAnsi="仿宋" w:eastAsia="仿宋"/>
                <w:b/>
                <w:color w:val="000000" w:themeColor="text1"/>
                <w:sz w:val="24"/>
                <w:highlight w:val="none"/>
                <w14:textFill>
                  <w14:solidFill>
                    <w14:schemeClr w14:val="tx1"/>
                  </w14:solidFill>
                </w14:textFill>
              </w:rPr>
              <w:t xml:space="preserve">           电话(传真)：</w:t>
            </w:r>
            <w:r>
              <w:rPr>
                <w:rFonts w:hint="eastAsia" w:ascii="仿宋" w:hAnsi="仿宋" w:eastAsia="仿宋"/>
                <w:b/>
                <w:color w:val="000000" w:themeColor="text1"/>
                <w:sz w:val="24"/>
                <w:highlight w:val="none"/>
                <w:lang w:val="en-US" w:eastAsia="zh-CN"/>
                <w14:textFill>
                  <w14:solidFill>
                    <w14:schemeClr w14:val="tx1"/>
                  </w14:solidFill>
                </w14:textFill>
              </w:rPr>
              <w:t>0991-3265858</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语言：中文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7</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报价币种</w:t>
            </w:r>
            <w:r>
              <w:rPr>
                <w:rFonts w:hint="eastAsia" w:ascii="仿宋" w:hAnsi="仿宋" w:eastAsia="仿宋"/>
                <w:b/>
                <w:color w:val="000000" w:themeColor="text1"/>
                <w:sz w:val="24"/>
                <w:highlight w:val="none"/>
                <w14:textFill>
                  <w14:solidFill>
                    <w14:schemeClr w14:val="tx1"/>
                  </w14:solidFill>
                </w14:textFill>
              </w:rPr>
              <w:t>：</w:t>
            </w:r>
            <w:r>
              <w:rPr>
                <w:rFonts w:ascii="仿宋" w:hAnsi="仿宋" w:eastAsia="仿宋"/>
                <w:b/>
                <w:color w:val="000000" w:themeColor="text1"/>
                <w:sz w:val="24"/>
                <w:highlight w:val="none"/>
                <w14:textFill>
                  <w14:solidFill>
                    <w14:schemeClr w14:val="tx1"/>
                  </w14:solidFill>
                </w14:textFill>
              </w:rPr>
              <w:t>人民币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8</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开标时间：2020</w:t>
            </w:r>
            <w:r>
              <w:rPr>
                <w:rFonts w:hint="eastAsia" w:ascii="仿宋" w:hAnsi="仿宋" w:eastAsia="仿宋"/>
                <w:b/>
                <w:color w:val="000000" w:themeColor="text1"/>
                <w:sz w:val="24"/>
                <w:highlight w:val="none"/>
                <w:lang w:val="en-US" w:eastAsia="zh-CN"/>
                <w14:textFill>
                  <w14:solidFill>
                    <w14:schemeClr w14:val="tx1"/>
                  </w14:solidFill>
                </w14:textFill>
              </w:rPr>
              <w:t>年5月8日</w:t>
            </w:r>
            <w:r>
              <w:rPr>
                <w:rFonts w:hint="eastAsia" w:ascii="仿宋" w:hAnsi="仿宋" w:eastAsia="仿宋"/>
                <w:b/>
                <w:color w:val="000000" w:themeColor="text1"/>
                <w:sz w:val="24"/>
                <w:highlight w:val="none"/>
                <w14:textFill>
                  <w14:solidFill>
                    <w14:schemeClr w14:val="tx1"/>
                  </w14:solidFill>
                </w14:textFill>
              </w:rPr>
              <w:t>1</w:t>
            </w:r>
            <w:r>
              <w:rPr>
                <w:rFonts w:hint="eastAsia" w:ascii="仿宋" w:hAnsi="仿宋" w:eastAsia="仿宋"/>
                <w:b/>
                <w:color w:val="000000" w:themeColor="text1"/>
                <w:sz w:val="24"/>
                <w:highlight w:val="none"/>
                <w:lang w:val="en-US" w:eastAsia="zh-CN"/>
                <w14:textFill>
                  <w14:solidFill>
                    <w14:schemeClr w14:val="tx1"/>
                  </w14:solidFill>
                </w14:textFill>
              </w:rPr>
              <w:t>6</w:t>
            </w:r>
            <w:r>
              <w:rPr>
                <w:rFonts w:hint="eastAsia" w:ascii="仿宋" w:hAnsi="仿宋" w:eastAsia="仿宋"/>
                <w:b/>
                <w:color w:val="000000" w:themeColor="text1"/>
                <w:sz w:val="24"/>
                <w:highlight w:val="none"/>
                <w14:textFill>
                  <w14:solidFill>
                    <w14:schemeClr w14:val="tx1"/>
                  </w14:solidFill>
                </w14:textFill>
              </w:rPr>
              <w:t>:00:00</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u w:val="singl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开标地点：策勒县政府采购中心开标厅（策勒县自来水公司二楼）</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604"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9</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保 证 金（人民币）：</w:t>
            </w:r>
            <w:r>
              <w:rPr>
                <w:rFonts w:hint="eastAsia" w:ascii="仿宋" w:hAnsi="仿宋" w:eastAsia="仿宋"/>
                <w:b/>
                <w:color w:val="000000" w:themeColor="text1"/>
                <w:sz w:val="24"/>
                <w:highlight w:val="none"/>
                <w:lang w:val="en-US" w:eastAsia="zh-CN"/>
                <w14:textFill>
                  <w14:solidFill>
                    <w14:schemeClr w14:val="tx1"/>
                  </w14:solidFill>
                </w14:textFill>
              </w:rPr>
              <w:t>16000元</w:t>
            </w:r>
            <w:r>
              <w:rPr>
                <w:rFonts w:hint="eastAsia" w:ascii="仿宋" w:hAnsi="仿宋" w:eastAsia="仿宋"/>
                <w:b/>
                <w:color w:val="000000" w:themeColor="text1"/>
                <w:sz w:val="24"/>
                <w:highlight w:val="none"/>
                <w14:textFill>
                  <w14:solidFill>
                    <w14:schemeClr w14:val="tx1"/>
                  </w14:solidFill>
                </w14:textFill>
              </w:rPr>
              <w:t>（大写：</w:t>
            </w:r>
            <w:r>
              <w:rPr>
                <w:rFonts w:hint="eastAsia" w:ascii="仿宋" w:hAnsi="仿宋" w:eastAsia="仿宋"/>
                <w:b/>
                <w:color w:val="000000" w:themeColor="text1"/>
                <w:sz w:val="24"/>
                <w:highlight w:val="none"/>
                <w:lang w:eastAsia="zh-CN"/>
                <w14:textFill>
                  <w14:solidFill>
                    <w14:schemeClr w14:val="tx1"/>
                  </w14:solidFill>
                </w14:textFill>
              </w:rPr>
              <w:t>壹万陆仟元整</w:t>
            </w:r>
            <w:r>
              <w:rPr>
                <w:rFonts w:hint="eastAsia" w:ascii="仿宋" w:hAnsi="仿宋" w:eastAsia="仿宋"/>
                <w:b/>
                <w:color w:val="000000" w:themeColor="text1"/>
                <w:sz w:val="24"/>
                <w:highlight w:val="none"/>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收款单位：策勒县政府采购办公室</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账    号：881010012010102633101</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开户银行：策勒县农村信用合作社联合社</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联系电话：0903-6712554</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10</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投标方必须按照标准格式编写投标材料,并按顺序自编目录及页码胶装后，装订成册（否则不予唱标）</w:t>
            </w:r>
            <w:r>
              <w:rPr>
                <w:rFonts w:hint="eastAsia" w:ascii="仿宋" w:hAnsi="仿宋" w:eastAsia="仿宋"/>
                <w:b/>
                <w:color w:val="000000" w:themeColor="text1"/>
                <w:sz w:val="24"/>
                <w:highlight w:val="none"/>
                <w:lang w:eastAsia="zh-CN"/>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份数：</w:t>
            </w:r>
            <w:r>
              <w:rPr>
                <w:rFonts w:hint="eastAsia" w:ascii="仿宋" w:hAnsi="仿宋" w:eastAsia="仿宋"/>
                <w:b/>
                <w:color w:val="000000" w:themeColor="text1"/>
                <w:sz w:val="24"/>
                <w:highlight w:val="none"/>
                <w:u w:val="single"/>
                <w:lang w:val="en-US" w:eastAsia="zh-CN"/>
                <w14:textFill>
                  <w14:solidFill>
                    <w14:schemeClr w14:val="tx1"/>
                  </w14:solidFill>
                </w14:textFill>
              </w:rPr>
              <w:t>壹</w:t>
            </w:r>
            <w:r>
              <w:rPr>
                <w:rFonts w:hint="eastAsia" w:ascii="仿宋" w:hAnsi="仿宋" w:eastAsia="仿宋"/>
                <w:b/>
                <w:color w:val="000000" w:themeColor="text1"/>
                <w:sz w:val="24"/>
                <w:highlight w:val="none"/>
                <w:lang w:val="en-US" w:eastAsia="zh-CN"/>
                <w14:textFill>
                  <w14:solidFill>
                    <w14:schemeClr w14:val="tx1"/>
                  </w14:solidFill>
                </w14:textFill>
              </w:rPr>
              <w:t>本正本，</w:t>
            </w:r>
            <w:r>
              <w:rPr>
                <w:rFonts w:hint="eastAsia" w:ascii="仿宋" w:hAnsi="仿宋" w:eastAsia="仿宋"/>
                <w:b/>
                <w:color w:val="000000" w:themeColor="text1"/>
                <w:sz w:val="24"/>
                <w:highlight w:val="none"/>
                <w:u w:val="single"/>
                <w:lang w:val="en-US" w:eastAsia="zh-CN"/>
                <w14:textFill>
                  <w14:solidFill>
                    <w14:schemeClr w14:val="tx1"/>
                  </w14:solidFill>
                </w14:textFill>
              </w:rPr>
              <w:t>叁</w:t>
            </w:r>
            <w:r>
              <w:rPr>
                <w:rFonts w:hint="eastAsia" w:ascii="仿宋" w:hAnsi="仿宋" w:eastAsia="仿宋"/>
                <w:b/>
                <w:color w:val="000000" w:themeColor="text1"/>
                <w:sz w:val="24"/>
                <w:highlight w:val="none"/>
                <w:lang w:val="en-US" w:eastAsia="zh-CN"/>
                <w14:textFill>
                  <w14:solidFill>
                    <w14:schemeClr w14:val="tx1"/>
                  </w14:solidFill>
                </w14:textFill>
              </w:rPr>
              <w:t>本副本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11</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 xml:space="preserve">报价文件有效期: </w:t>
            </w:r>
            <w:r>
              <w:rPr>
                <w:rFonts w:hint="eastAsia" w:ascii="仿宋" w:hAnsi="仿宋" w:eastAsia="仿宋"/>
                <w:b/>
                <w:color w:val="000000" w:themeColor="text1"/>
                <w:sz w:val="24"/>
                <w:highlight w:val="none"/>
                <w:lang w:val="en-US" w:eastAsia="zh-CN"/>
                <w14:textFill>
                  <w14:solidFill>
                    <w14:schemeClr w14:val="tx1"/>
                  </w14:solidFill>
                </w14:textFill>
              </w:rPr>
              <w:t>60</w:t>
            </w:r>
            <w:r>
              <w:rPr>
                <w:rFonts w:ascii="仿宋" w:hAnsi="仿宋" w:eastAsia="仿宋"/>
                <w:b/>
                <w:color w:val="000000" w:themeColor="text1"/>
                <w:sz w:val="24"/>
                <w:highlight w:val="none"/>
                <w14:textFill>
                  <w14:solidFill>
                    <w14:schemeClr w14:val="tx1"/>
                  </w14:solidFill>
                </w14:textFill>
              </w:rPr>
              <w:t>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12</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单位须在发放</w:t>
            </w: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通知书之日起3日内与采购单位签订合同，逾期（无正当理由不与采购单位签订合同）将视为弃权，采购人有权选择其他参加投标的企业为</w:t>
            </w: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者，且不退投标保证金。</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13</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服务期限</w:t>
            </w:r>
            <w:r>
              <w:rPr>
                <w:rFonts w:hint="eastAsia" w:ascii="仿宋" w:hAnsi="仿宋" w:eastAsia="仿宋"/>
                <w:b/>
                <w:color w:val="000000" w:themeColor="text1"/>
                <w:sz w:val="24"/>
                <w:highlight w:val="none"/>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45天</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kern w:val="0"/>
                <w:sz w:val="24"/>
                <w:highlight w:val="none"/>
                <w:lang w:val="en-US"/>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服务</w:t>
            </w:r>
            <w:r>
              <w:rPr>
                <w:rFonts w:hint="eastAsia" w:ascii="仿宋" w:hAnsi="仿宋" w:eastAsia="仿宋"/>
                <w:b/>
                <w:color w:val="000000" w:themeColor="text1"/>
                <w:sz w:val="24"/>
                <w:highlight w:val="none"/>
                <w14:textFill>
                  <w14:solidFill>
                    <w14:schemeClr w14:val="tx1"/>
                  </w14:solidFill>
                </w14:textFill>
              </w:rPr>
              <w:t>地点：</w:t>
            </w:r>
            <w:r>
              <w:rPr>
                <w:rFonts w:hint="eastAsia" w:ascii="仿宋" w:hAnsi="仿宋" w:eastAsia="仿宋"/>
                <w:b/>
                <w:color w:val="000000" w:themeColor="text1"/>
                <w:sz w:val="24"/>
                <w:highlight w:val="none"/>
                <w:lang w:val="en-US" w:eastAsia="zh-CN"/>
                <w14:textFill>
                  <w14:solidFill>
                    <w14:schemeClr w14:val="tx1"/>
                  </w14:solidFill>
                </w14:textFill>
              </w:rPr>
              <w:t>策勒县（甲方指定地点）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14</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注意事项：凡参加本次招标项目的投标人，要严格</w:t>
            </w:r>
            <w:r>
              <w:rPr>
                <w:rFonts w:hint="eastAsia" w:ascii="仿宋" w:hAnsi="仿宋" w:eastAsia="仿宋"/>
                <w:b/>
                <w:color w:val="000000" w:themeColor="text1"/>
                <w:sz w:val="24"/>
                <w:highlight w:val="none"/>
                <w:lang w:eastAsia="zh-CN"/>
                <w14:textFill>
                  <w14:solidFill>
                    <w14:schemeClr w14:val="tx1"/>
                  </w14:solidFill>
                </w14:textFill>
              </w:rPr>
              <w:t>按照</w:t>
            </w:r>
            <w:r>
              <w:rPr>
                <w:rFonts w:hint="eastAsia" w:ascii="仿宋" w:hAnsi="仿宋" w:eastAsia="仿宋"/>
                <w:b/>
                <w:color w:val="000000" w:themeColor="text1"/>
                <w:sz w:val="24"/>
                <w:highlight w:val="none"/>
                <w14:textFill>
                  <w14:solidFill>
                    <w14:schemeClr w14:val="tx1"/>
                  </w14:solidFill>
                </w14:textFill>
              </w:rPr>
              <w:t>标书制作</w:t>
            </w:r>
            <w:r>
              <w:rPr>
                <w:rFonts w:hint="eastAsia" w:ascii="仿宋" w:hAnsi="仿宋" w:eastAsia="仿宋"/>
                <w:b/>
                <w:color w:val="000000" w:themeColor="text1"/>
                <w:sz w:val="24"/>
                <w:highlight w:val="none"/>
                <w:lang w:eastAsia="zh-CN"/>
                <w14:textFill>
                  <w14:solidFill>
                    <w14:schemeClr w14:val="tx1"/>
                  </w14:solidFill>
                </w14:textFill>
              </w:rPr>
              <w:t>规范，</w:t>
            </w:r>
            <w:r>
              <w:rPr>
                <w:rFonts w:hint="eastAsia" w:ascii="仿宋" w:hAnsi="仿宋" w:eastAsia="仿宋"/>
                <w:b/>
                <w:color w:val="000000" w:themeColor="text1"/>
                <w:sz w:val="24"/>
                <w:highlight w:val="none"/>
                <w14:textFill>
                  <w14:solidFill>
                    <w14:schemeClr w14:val="tx1"/>
                  </w14:solidFill>
                </w14:textFill>
              </w:rPr>
              <w:t>否则不予唱标，不明事宜请与我</w:t>
            </w:r>
            <w:r>
              <w:rPr>
                <w:rFonts w:hint="eastAsia" w:ascii="仿宋" w:hAnsi="仿宋" w:eastAsia="仿宋"/>
                <w:b/>
                <w:color w:val="000000" w:themeColor="text1"/>
                <w:sz w:val="24"/>
                <w:highlight w:val="none"/>
                <w:lang w:val="en-US" w:eastAsia="zh-CN"/>
                <w14:textFill>
                  <w14:solidFill>
                    <w14:schemeClr w14:val="tx1"/>
                  </w14:solidFill>
                </w14:textFill>
              </w:rPr>
              <w:t>司</w:t>
            </w:r>
            <w:r>
              <w:rPr>
                <w:rFonts w:hint="eastAsia" w:ascii="仿宋" w:hAnsi="仿宋" w:eastAsia="仿宋"/>
                <w:b/>
                <w:color w:val="000000" w:themeColor="text1"/>
                <w:sz w:val="24"/>
                <w:highlight w:val="none"/>
                <w14:textFill>
                  <w14:solidFill>
                    <w14:schemeClr w14:val="tx1"/>
                  </w14:solidFill>
                </w14:textFill>
              </w:rPr>
              <w:t>工作人员联系。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评审方法：最低评标价法（即在“符合采购需求、质量和服务相等”的前提下，以提出最低投标的供应商作为中标供应商）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16</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供应商应该规定缴纳场地服务费等其他费用。</w:t>
            </w:r>
          </w:p>
        </w:tc>
      </w:tr>
    </w:tbl>
    <w:p>
      <w:pPr>
        <w:pStyle w:val="17"/>
        <w:keepNext w:val="0"/>
        <w:keepLines w:val="0"/>
        <w:pageBreakBefore w:val="0"/>
        <w:numPr>
          <w:ilvl w:val="0"/>
          <w:numId w:val="0"/>
        </w:numPr>
        <w:kinsoku/>
        <w:wordWrap/>
        <w:overflowPunct/>
        <w:topLinePunct w:val="0"/>
        <w:bidi w:val="0"/>
        <w:snapToGrid/>
        <w:spacing w:line="480" w:lineRule="exact"/>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第二章   资质要求</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 投标人资格</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以下项内容为投标资格审查时必备条件，需现场提供以下证件原件，不接受二次提供。开标时如果审查缺项，则以无效标处理。</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default"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经年审合格的企业法人营业执照副本原件、税务登记证副本原件、组织机构代码证副本原件（已办理“三证合一”的只需提供营业执照副本原件）；建设工程质量检测机构资质证书（须包含主体结构工程检测等专项检测）原件。</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2.1.2</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中国裁判文书网（http://wenshu.court.gov.cn/）、国家企业信用信息公示（http://www.gsxt.gov.cn/）、信用中国（www.creditchina.gov.cn）、中国政府采购网（www.ccgp.gov.cn）查询结果。</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 xml:space="preserve">2.1.3 </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本项目要求的其他资质证件或证明资料。</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2.1.4：保证金缴纳只接受报名合格企业基本帐户对公转帐，其他以私人名义或现金缴纳等存入、汇款方式均视为无效投标保证金。（请于投标截止前缴纳到账，必须在备注栏写明所投采购项目名称。无需到策勒县公共资源交易中心换取投标保证金收据，开标时现场查验投标保证金到账情况。开标结束后未中标企业现场将授权委托书或法人身份证复印件、开户许可证复印件（注明：联系人、联系电话、行号）、收据（必须加盖公司公章/财务章）、投标保证金银行回单递交至策勒县公共资源交易中心财务室）。</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2.1.5：法定代表人参加须提供法人身份证明及本人身份证原件，授权委托人参加须提供法定代表人授权委托书原件及本人身份证原件。</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2.1.6：以上资质均为原件，其他形式证件视为不响应招标要求。</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2.1.7：投标企业不得以报名时已提交以上资料为借口，开标时如果审查缺少以上资料，则以无效投标处理。</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2.1.8：凡不符合我方提出的招标资质要求的供应商不能参与相应项目的投标。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2.1.9：供应商与采购人有隶属关系或控股、参股等利益关系的，不得投标。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2.1.10：供应商之间如果存在法律意义上的利益关系，不得同时参加本项目投标。 </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2.1.11：开标前一年，因欠薪被有关主管部门通报的不得进入策勒县公共资源交易中心投标。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2.1.12：被各级行业监管部门限制投标的企业不得参与该行业项目的投标.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2.1.13：被依法设立的各级公共资源交易综合管理部门限制投标的企业不得参与本项目投标。  </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投标人应符合《政府采购法》第二十二条的规定，即</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（1）具有独立承担民事责任的能力；</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（2）具有良好的商业信誉和健全的财务会计制度；</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（3）具有履行合同所必需的设备和专业技术能力；</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（4）有依法缴纳税收和社会保障资金的良好记录；</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（5）参加政府采购活动前三年内，在经营活动中没有重大违法记录；</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（6）法律、行政法规规定的其他条件。</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 投标费用</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3.1、无论投标结果如何，凡参与招标、投标活动有关的所有费用将由投标方自行承担。</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3.2、投标人被视为熟悉本招标项目的各种情况以及与履行合同有关的一切情况。</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第二部分 谈判响应文件的编写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1、要求</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报价方应详细阅读竞争性谈判文件中的条款、规范、表示、条件和格式等所有内容，按谈判文件的要求份数提供响应文件，并保证所提供全部材料的真实性，以使其对谈判文件做出实质性响应。否则，其提交的响应文件将被拒绝。</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允许报价方对本谈判文件中的所有包提交响应文件，也可根据本企业生产或代理产品的情况对部分包提交报价，但不允许报价方对某一包中的一项或部分项进行报价。</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2、谈判响应文件语言和度量单位</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谈判文件及报价方和采购方就竞争性谈判活动交换的文件和往来信件，均须以中文书写。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除在谈判文件的技术规格中另有规定外，计量单位均应使用中华人民共和国法定计量单位。</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3、谈判响应文件的组成</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报价方编写的响应文件应包括下列内容：</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（1）响应文件、谈判报价表；</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（2）资格证明文件；</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（3）所投设备或服务的相关技术/证明资料；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（4）报价保证金；</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（5）谈判文件中对技术需求、合同特殊条款中要求提交的文件、资料等。</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（6）具体编制顺序按附件中响应文件编制顺序。</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4、谈判响应文件格式</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4.1 报价方应按谈判文件中要求提供的响应文件格式认真编写响应文件，并使用 A4 规格纸张双面打印，装订成册（订口在长边，装订线应位于左侧）；所有响应文件必须编写目录和连续页码，并牢固装订成册，否则其响应文件将被视为无效。</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4.2 牢固装订成册是指用适当的办法,牢固紧密扎紧，以保证响应文件在翻阅过程中不至于散开，也不能用简单办法将任何一页在没有任何损坏的情况下取出或插入。各种用活页夹、文件夹、塑料方便式书脊（插入式或穿孔式）装订均不认为是牢固装订。</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4.3 响应文件封面须标注项目名称、项目编号、所报包号、报价方名称（须加盖公章）、项目联系人及联系电话。</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5.报价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5.1 报价方应在报价表上标明单价和总价。价格不一致时，根据</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《中华人民共和国财政部令第87号--政府采购货物和服务招标投标管理办法》</w:t>
      </w:r>
      <w:r>
        <w:rPr>
          <w:rFonts w:hint="eastAsia" w:ascii="仿宋" w:hAnsi="仿宋" w:eastAsia="仿宋" w:cs="仿宋"/>
          <w:color w:val="000000" w:themeColor="text1"/>
          <w:sz w:val="32"/>
          <w:szCs w:val="32"/>
          <w:highlight w:val="none"/>
          <w:lang w:val="en-US" w:eastAsia="zh-CN"/>
          <w14:textFill>
            <w14:solidFill>
              <w14:schemeClr w14:val="tx1"/>
            </w14:solidFill>
          </w14:textFill>
        </w:rPr>
        <w:t>第五十九条 投标文件报价出现前后不一致的，除招标文件另有规定外，按照</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下列规定修正</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（一）投标文件中开标一览表（报价表）内容与投标文件中相应内容不一致的，以开标一览表（报价表）为准；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（二）大写金额和小写金额不一致的，以大写金额为准；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（三）单价金额小数点或者百分比有明显错位的，以开标一览表的总价为准，并修改单价；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（四）总价金额与按单价汇总金额不一致的，以单价金额计算结果为准。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5.2报价方应在报价表中标明其提供的所有货物及其相关工作范围内所有费用的总价，采购方不接受任何有选择性的报价。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5.3报价的大小写均须按法定格式正确填写。报价没有同时填报大写和小写的，其报价将被拒绝。</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报价时应对下列几点特别注明：</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5.4.1</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投标报价应包括完成招标范围内检测项目的全部费用，合同总价由一般检测项目和专项检测项目组成，包括该工程试验费、检测费、材料费、加载车辆租赁费及过磅费、包括民工在内的所有人员工资、管理费、利润、税金、协调费等发生的一切费用。招标人除此以外不支付其它费用，除非合同中另有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5.4.2招标人提供的检测项目清单仅供参考，投标人应根据招标人提供的房屋现状、招标文件及法律法规规定需检测的项目核对检测项目清单，如投标人认为检测项目清单中有漏项，投标人可将其费用纳入单报价中，中标后招标人不再对单价作任何调整。招标文件另有约定的除外。</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5.4.3投标人根据本工程项目进展情况，结合相关标准和规定自行安排检测工作（包括人员、设备进出场等），满足工程进度需要；所有进出场费均由投标单位自行测算，费用纳入投标报价中，结算时招标人将不再另行支付。招标人除此以外不支付其它费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5.4.4投标人应充分考虑房屋现状，根据现场实际情况等因素，不同检测条件和检测复杂程度的变化，并在报价中一并考虑，结算时招标人将不再另行支付。</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6、报价的货币单位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6.1 报价单位均为人民币。对进口设备的报价也应以人民币进行报价，允许报价方填列按报价当天的人民币汇率折算的外币报价。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7、谈判文件规定的技术响应文件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7.1 报价方须提交证明其拟供货物和服务符合谈判文件规定的技术响应文件，作为响应文件的一部分。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7.2 上述文件可以是文字资料、图纸和数据，并提供：</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（1）服务内容的数量、主要技术及性能特点的详细描述；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（2）对房屋结构安全状况进行鉴别、评定，为房屋安全鉴定和管理提供技术支撑等；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（3）房屋结构安全隐患排查、检测等；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（4）规格、技术参数偏离表（见附件）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7.3没有按要求提供资料或提供资料不完全的，将被视为对谈判文件没有做出实质性响应，其风险由报价方自行承担。</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8、竞争性谈判有效期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8.1 谈判响应文件从谈判文件开启之日起，响应文件的有效期为60 天（如不满足将导致其报价被拒绝）。</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在特殊情况下，采购人可与报价方协商延长响应文件的有效期。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9、响应文件的签署规定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9.1 响应文件的页面必须用印刷体打印。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9.2 响应文件应清楚工整，一般不准修改。个别非实质性修改之处应由报价方的被授权人或法定代表人签章。</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9.3 响应文件应由法定代表人或法人授权代表在规定的签章处逐一签署并加盖公章。所有报价方签字、法定代表人签字、法人代表授权人签字和其它签字处必须加盖具有法律效力的报价方的印章后，响应文件方为有效(自然人除外)。</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所有提交的响应文件，均须在封面上标记“正本”和“副本”。（</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谈判文件一律不退</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响应文件的正本与副本应当完全一致。当正本和副本之间出现差异时，以正本为准。</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以电报、电话、传真、电子邮件等形式提交的谈判文件不予接受。</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10.保证金</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10.1 保证金是为了弥补采购方因报价方的违规行为蒙受的损失而由报价方提交的。采购方在因报价方的违规行为而受到损害时将没收报价方的保证金作为所受损害的补偿。</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10.2 报价方在提交响应文件时应提交报价总额 2%的保证金（人民币，取整到佰元）。报价方应按照不低于响应文件总报价的2%提交保证金，并与响应文件提交截止时间前向采购人送达。</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10.3 </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参照本招标文件第二章2.1.4规定流程执行。</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未按规定提交保证金的报价响应，将被拒绝。</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下列任何情况发生时，保证金将不予退还：</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10.5.1 报价方在提交响应文件截止时间后撤回响应文件的；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10.5.2 报价方在响应文件中提供虚假材料的；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10.5.3 除因不可抗力或谈判文件认可的情形以外，中标方不与采购人签订合同的；</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10.5.4 报价方与采购人、其他报价方或者采购方恶意串通的；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10.5.5 响应文件规定的其他情形。</w:t>
      </w: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adjustRightInd w:val="0"/>
        <w:snapToGrid w:val="0"/>
        <w:spacing w:line="60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第三部分    响应文件的递交</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1、响应文件的密封与标记</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报价方应将响应文件的正本和所有副本统一密封，并在密封件的封面上标明项目名称、项目编号、竞争性谈判单位名称、“正本”或“副本”字样。注明“响应文件开启时才能启封”字样。</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所有投标文件必须装入完好无损的密封档案袋，并在档案袋各封口上加盖投标企业的公章。投标文件的正本和副本应分别封装，并在每一密封袋或包装的封面上写明：</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正本或副本:</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招标单位名称:</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招标地点:</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招标时间：</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项目编号：</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项目名称：</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投标人名称及地址；</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任何不完整或不满足谈判文件要求的响应文件将被拒绝。</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 由于不可抗拒原因或无法控制的事件而导致的丢失或损坏包装体内的响应文件时，采购方将不负任何责任。</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2、响应文件提交截止时间</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响应文件的递交不得迟于规定的响应文件提交截止时间。响应文件请以密封形式递交至新疆和田地区策勒县政府采购中心开标厅（策勒县自来水公司二楼）。</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所有响应文件递交，都必须在采购人规定的提交响应文件截止时间之前送达指定的地点，在此之后送达的响应文件，将一律被拒绝。</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2.3 出现特殊情况或因谈判文件的修改而推迟截止时间的情况时，报价方则须按采购方的书面修改通知重新规定的响应文件提交截止时间之前递交。</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3、响应文件的修改和撤销</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 报价方在递交响应文件后，可在规定的截止时间之前，对其响应文件以书面通知的形式进行修改或撤销。该通知须有报价方或谈判代理人的签字，并得到采购人的确认。</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 报价方对响应文件修改的书面材料或撤销通知应按谈判文件要求进行密封、标注和递交，并注明“修改响应文件”或“撤销”字样，修改或撤销的内容须按谈判文件的要求签署、盖章，并作为响应文件的组成部分。</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3.3 对响应文件修改的书面材料应于谈判截止时间之前送达采购方，谈判截止时间以后不得修改响应文件。</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3.4 报价方不得在谈判开始至响应文件有效期期满前撤销响应文件。否则采购方将不予退还其保证金。</w:t>
      </w:r>
    </w:p>
    <w:p>
      <w:pPr>
        <w:pStyle w:val="17"/>
        <w:keepNext w:val="0"/>
        <w:keepLines w:val="0"/>
        <w:pageBreakBefore w:val="0"/>
        <w:numPr>
          <w:ilvl w:val="0"/>
          <w:numId w:val="0"/>
        </w:numPr>
        <w:kinsoku/>
        <w:wordWrap/>
        <w:overflowPunct/>
        <w:topLinePunct w:val="0"/>
        <w:bidi w:val="0"/>
        <w:adjustRightInd w:val="0"/>
        <w:spacing w:line="54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both"/>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第四部分     响应文件的开启和谈判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Calibri" w:hAnsi="Calibri" w:cs="Calibri"/>
          <w:b/>
          <w:bCs/>
          <w:snapToGrid w:val="0"/>
          <w:color w:val="000000" w:themeColor="text1"/>
          <w:w w:val="78"/>
          <w:sz w:val="32"/>
          <w:szCs w:val="32"/>
          <w:highlight w:val="none"/>
          <w:lang w:val="en-US" w:eastAsia="zh-CN"/>
          <w14:textFill>
            <w14:solidFill>
              <w14:schemeClr w14:val="tx1"/>
            </w14:solidFill>
          </w14:textFill>
        </w:rPr>
        <w:t>1</w:t>
      </w: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、响应文件开启</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1.1  招标方将按投标方须知所规定的投标时间、地点开标。开标仪式由招标方主持，有关监督人员和工作人员参加。投标方法定代表人或者持投标方法定代表人授权委托书的授权代表必须凭证件原件参加开标并签名报到以证明其出席。</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谈判时将检查所有响应文件的密封情况，并在确认无误后拆封响应文件进行唱标。唱标以报价方提交的响应文件正本中“谈判报价一览表”的内容为准，并对唱标内容作以记录。</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谈判文件开启和唱标的顺序，按照递交响应文件的正顺序依次进行。</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谈判文件约定的提交响应文件时间截止后，提交响应文件的报价方不足三家时，按照政府采购法相关规定处理。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w:t>
      </w: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监督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2.1  采购人邀请相关行业主管部门及资金管理部门组建监督小组，监督小组对开标、评标、定标的全过程依法进行监督，依法查验投标方现场需提供的资质证件原件，若投标方资质查验未通过或在开标过程中发现投标方相互之间有串联等违法违规行为，因及时告知采购方、采购机构。采购方、采购机构及监督人员有权取消报价方投标资格，拒绝其投标，资质查验不满足开标条件的，不得开标。</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2.2  监督小组成员遵循法定的回避规定。</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2.3  遵纪守法，客观、公正、廉洁地履行职责。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2.4  配合采购方答复报价方提出的质疑；配合财政部门的投诉处理和监督检查工作。</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3、谈判依据</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谈判的依据为谈判文件（包括采购方的竞争性谈判文件和报价方的响应文件）。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4、谈判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snapToGrid w:val="0"/>
          <w:color w:val="000000" w:themeColor="text1"/>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采购方将根据《中华人民共和国政府采购法》和《政府采购非招标采购方式管理办法》的规定，依法组建本次采购项目的谈判小组，负责本次采购项目的谈判评定活动。</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谈判小组人选于谈判文件开启前确定。谈判小组成员名单在中标结果确定前保密。</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谈判小组有关技术、经济等方面的专家和采购人熟悉相关业务的代表人员组成，成员为三人以上的单数，其中技术、经济等方面的成员人数不少于成员总数的三分之二。</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按前款规定，谈判小组的成员，由采购方从政府采购专家库中采取随机抽取的方式确定。对于技术复杂、专业性要求较高或者国家有特殊要求的采购项目，采取随机抽取的方式抽取的专家不能满足谈判工作需要时，将采取直接确定的方式选定谈判小组的人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4.1.5</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 xml:space="preserve"> 谈判小组成员遵循法定的回避规定。</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4.1.6 谈判小组在采购活动过程中应当履行下列职责：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（一）审查报价方的响应文件并作出评价；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（二）要求报价方解释或者澄清其响应文件；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（三）编写评审报告；</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（四）告知采购方在评审过程中发现的报价方的违法违规行为。</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4.1.7 谈判小组成员应当履行下列义务：</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（一）遵纪守法，客观、公正、廉洁地履行职责；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（二）根据谈判文件的规定独立进行评审，对个人的评审意见承担法律责任；</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（三）参与评审报告的起草；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（四）配合采购方答复报价方提出的质疑；</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（五）配合财政部门的投诉处理和监督检查工作。</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5、竞争性谈判的报价方式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一般情况下，采用两次报价的方式。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报价方在提交的响应文件中的报价（即投标文件中的第一次报价）不得公开，该报价只允许有一个报价，任何有选择性的报价将不予接受。</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谈判过程中，报价方可根据谈判情况，进行第二次报价，该报价为谈判的最终报价。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第二次报价采取“现场报价”形式提交。所有报价方的二次报价收集齐全后，采购方将在监标人员的现场监督下，统一启封并在评审现场唱出二次报价。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因特殊原因，谈判小组可以确定是否进行更多轮次的谈判和报价。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6、谈判和评审过程的保密性</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6.1 所有与本次谈判采购有关的人员，均不得向报价方及与谈判项目无关的其他人员，透露与谈判有关的资料以及授予合同的意见等。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6.2 在谈判过程中，报价方试图在响应文件审查、澄清、比较及授予合同方面向采购人员施加影响的任何行为都可能导致其响应文件被拒绝。</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7、谈判程序、报价确认和澄清及中标原则</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谈判程序：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谈判小组根据谈判文件的规定，集体与资格审查合格的报价方分别进行谈判。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（1）若该项目要求携带样品的，则先对投标方提供的样品进行查验，样品不合格的投标方，谈判小组有权取消其参标资格，取消参标资格的投标方不得进入下一环节。</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（2）在谈判过程中，在报价方介绍方案后，进行技术和商务谈判。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（3）在首轮谈判的基础上，谈判小组讨论、分析、综合各种因素后，决定是否与各方再次进行谈判。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（4）进行第二轮报价，采取“同一时间、同一地点、投标方独立报价”的方式。若第二轮最低报价存在报价相同的，经征求采购人、谈判小组意见，再进行第三轮报价。多轮次</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报价后，报价仍然相同的，采取随机抽取的方式确定供应商。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 xml:space="preserve">（5）综合推荐。谈判小组成员根据报价方的产品技术、性能、服务、价格等进行综合推荐。 </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7.2  对第二次报价是否均超过采购预算的审查和确认：根据《中华人民共和国政府采购法》的规定，所有报价方的报价均超过采购预算，采购人不能支付时，应予废标。出现此种情况时，谈判小组有权决定拒绝所有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snapToGrid w:val="0"/>
          <w:color w:val="000000" w:themeColor="text1"/>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7.3 谈判小组对响应文件进行符合性审查时，对属于下列情况之一的响应文件，将作无效报价处理：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（1）响应文件未按规定由报价方法定代表人或其授权代理人签字的（需要加盖公章时，报价方应按照谈判文件的约定和谈判小组的要求加盖公章）；</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（2）响应文件载明的采购项目完成期限超过谈判文件规定期限的；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（3）响应文件明显不符合谈判文件规定的技术规格、技术标准以及商务条款要求的；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（4）响应文件附有采购人和采购方不能接受的条件的；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（5）不符合谈判文件规定的其他实质性要求的。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对报价的审查：谈判小组将对确定为实质上响应谈判文件要求的响应文件的价格进行审核，看其是否有计算和累加上的错误。谈判小组将按《政府采购货物和服务招标投标管理办法》规定的方法进行修正错误。调整后的价格为谈判评审价，对报价方具有约束力。如果报价方不接受修正后的价格，其报价将被拒绝，其报价保证金将不予退还。</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7.5 澄清：谈判小组对于响应文件中个别地方含义不明确、同类问题表述不一致或者有明显文字和计算错误的内容，可以书面形式（由谈判小组专家签字）要求报价方在规定的时间内（评审结束前）作出必要的澄清、说明或者补正。报价方的澄清、说明或者补正应当采用书面形式，由其法定代表人或授权代理人签字，并不得超出响应文件的范围或者改变响应文件的实质性内容。报价方拒不进行澄清、说明、补正的，或者不能在规定时间内做出书面澄清、说明、补正的，谈判小组将取消其继续参加谈判的资格。</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7.6  中标原则：本次谈判采取最低评标价法。最低评标价法是在全部满足谈判文件实质性要求、符合采购需求、质量和服务相等的前提下，以提出最低报价的报价方作为中标候选报价方或者中标报价方的评审方法。</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  废标条款</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7.7.1符合专业条件的供应商或者对招标文件作实质响应的供应商不足三家的。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7.7.2.出现影响采购公正的违法、违规行为的。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7.7.3.投标人的报价均超过了采购预算,采购人不能支付的。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7.7.4.因重大变故,采购任务取消的。</w:t>
      </w:r>
    </w:p>
    <w:p>
      <w:pPr>
        <w:pStyle w:val="17"/>
        <w:keepNext w:val="0"/>
        <w:keepLines w:val="0"/>
        <w:pageBreakBefore w:val="0"/>
        <w:numPr>
          <w:ilvl w:val="0"/>
          <w:numId w:val="0"/>
        </w:numPr>
        <w:kinsoku/>
        <w:wordWrap/>
        <w:overflowPunct/>
        <w:topLinePunct w:val="0"/>
        <w:bidi w:val="0"/>
        <w:snapToGrid/>
        <w:spacing w:line="660" w:lineRule="exact"/>
        <w:ind w:leftChars="0"/>
        <w:jc w:val="both"/>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keepNext w:val="0"/>
        <w:keepLines w:val="0"/>
        <w:pageBreakBefore w:val="0"/>
        <w:numPr>
          <w:ilvl w:val="0"/>
          <w:numId w:val="0"/>
        </w:numPr>
        <w:kinsoku/>
        <w:wordWrap/>
        <w:overflowPunct/>
        <w:topLinePunct w:val="0"/>
        <w:bidi w:val="0"/>
        <w:snapToGrid/>
        <w:spacing w:line="660" w:lineRule="exact"/>
        <w:ind w:leftChars="0"/>
        <w:jc w:val="both"/>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66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第五部分   确定中标</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1、中标标准</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合同将授予被确定为实质上响应谈判文件要求，经评定认为具备履行合同义务能力、报价合理、技术和商务条件都符合谈判文件要求的、对采购方最为有利的报价方。</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2、接受和拒绝任何或所有提交响应文件人的权力</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2.1采购人可选择一家报价方为所有包的中标人，也可选择若干个报价方分别中标。</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w:t>
      </w:r>
      <w:bookmarkStart w:id="0" w:name="_GoBack"/>
      <w:bookmarkEnd w:id="0"/>
      <w:r>
        <w:rPr>
          <w:rFonts w:hint="eastAsia" w:ascii="仿宋" w:hAnsi="仿宋" w:eastAsia="仿宋" w:cs="仿宋"/>
          <w:color w:val="000000" w:themeColor="text1"/>
          <w:sz w:val="32"/>
          <w:szCs w:val="32"/>
          <w:highlight w:val="none"/>
          <w:lang w:val="en-US" w:eastAsia="zh-CN"/>
          <w14:textFill>
            <w14:solidFill>
              <w14:schemeClr w14:val="tx1"/>
            </w14:solidFill>
          </w14:textFill>
        </w:rPr>
        <w:t>为维护国家利益，谈判小组在授予合同之前仍有选择或拒绝任何提交响应文件人的权力。</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3、中标通知书</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 评审结束后，1日内在相关媒体上进行公告，公告结束后向且在公告期限内未收到任何质疑后，招标代理机构将以书面形式向中标方发出《中标通知书》，但发出时间不超过竞争性谈判文件的有效期。</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3.2《中标通知书》是签订合同的依据。</w:t>
      </w: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56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第六部分   授予合同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1、签订合同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中标方应在收到采购方的《中标通知书》后 3个日历日内，按照谈判文件的约定和中标方响应文件中的承诺与采购人签订书面合同，所签订的合同不得对谈判文件和中标方的响应文件作实质性修改。</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采购方在授予合同时，有权对竞争性谈判文件中规定的货物和服务的数量在 10%的幅度内予以增加或减少。</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如中标方拒签合同，则按违约处理。采购方将不予退还其保证金。</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若报价方提供的货物及服务不是报价方生产或拥有的，国内产品必须得到货物制造商或拥有合法代理权限的代理商的授权证明原件。进口产品须提供国内拥有合法代理权限的代理商的授权原件。</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为确保采购货物销售渠道的合法、货物质量和售后服务优质，保障采购人的利益，在签订合同前，中标方必须向采购人提交中标产品的合法授权书原件，否则采购人有权拒绝签订合同。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谈判文件、中标方的响应文件及其澄清文件等，均为签订经济合同的依据。</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不允许中标人将中标项目分包或转交他人承担。特殊情况下，招标人必须与采购人协商后共同决定将合同标的中的部分由第三方承担供货和服务责任，但招标方必须对合同标的的全部内容向采购人负责，并保证第三方提供的货物和服务符合谈判文件的约定和响应文件的承诺及相关约定。</w:t>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第七部分</w:t>
      </w: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ab/>
      </w: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 xml:space="preserve"> 质疑及答复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1、质疑的提出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本采购文件中所称质疑及答复，是指参加本次采购活动的供应商对政府采购活动中的采购文件、采购过程和中标结果向采购方提出质疑，采购方答复质疑的行为。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供应商认为采购文件、采购过程和中标结果使自己的权益受到损害的，可以在知道或者应知其权益受到损害之日起 7 个工作日内，以书面形式向采购方提出质疑。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1.2.1供应商应知其权益受到损害之日，是指：</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（一）对可以质疑的采购文件提出质疑的，为收到采购文件之日或者采购文件公告期限届满之日；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（二）对采购过程提出质疑的，为各采购程序环节结束之日；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（三）对中标结果提出质疑的，为中标结果公告期限届满之日。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 对可以质疑的采购文件提出质疑的，质疑人为参与本项目的报价方或潜在报价方。可质疑的文件为采购公告以及采购文件（包括属于其组成部分的澄清、修改、补充文件和评审标准、合同文本等）。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 对采购过程和中标结果提出质疑的，质疑人为直接参与本项目的报价方。采购过程,即从采购项目信息公告发布起到中标结果公告止，包括采购文件的发出、提交响应文件、响应文件开启、评审等各个采购程序环节。</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提出质疑应当符合下列条件：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（一）质疑主体应当符合有关规定；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（二）在质疑法定期限内提出；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（三）属于可以提出质疑的政府采购事项受理范围和本项目采购人的管辖权范围；</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（四）政府采购法律、法规、规章规定的其他条件。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 提出质疑应当具有明确的请求和提供必要的证明材料。明确的请求,即质疑人在质疑函中提出的，要求采购方对其予以支持的主张。必要的证明材料,即能够证明质疑人的质疑请求成立的必要材料，包括相关证据、依据和其他有关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 质疑人所提供的证明材料应当具有真实性、合法性以及与质疑事项的关联性和证明力，否则不能作为认定该质疑事项成立的依据。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1.8 质疑人提出质疑时应当提交质疑函。质疑函包括下列内容：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（一）提出质疑的质疑人的名称、地址、邮编、联系人及联系电话等；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（二）质疑项目的名称、编号；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（三）质疑事项；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（四）事实依据和证明材料；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（五）法律依据；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（六）提出质疑的日期。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1.9  质疑函采用实名制。质疑人为自然人的应当由本人签字，并附有效身份证明文件；质疑人为法人或者非法人组织的应当由法定代表人或者负责人签字并加盖公章，并附有效身份证明文件。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1.10 质疑人可以委托代理人进行质疑。代理人应当提交授权委托书。授权委托书应当载明委托代理的具体权限、期限和相关事项。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2、质疑的审查和受理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采购方在收到质疑函后应当及时审查是否符合质疑受理条件，对符合质疑受理条件的，及时予以受理。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对不符合质疑受理条件的，分别按照下列不同情形予以处理：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（一）质疑函内容不符合规定的，告知质疑人进行修改并重新提出质疑。修改后质疑事项仍不具体、不明确或者最终递交质疑函的时间超过质疑法定期限的，不予受理；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（二）质疑主体不符合有关规定的，告知质疑人不予受理；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（三）超过质疑法定期限提出质疑的，告知质疑人不予受理；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（四）对不属于可以提出质疑的政府采购事项提出质疑的，告知质疑人不予受理；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（五）质疑不属于本项目采购方管辖的，告知质疑人向有管辖权的采购人提出质疑；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（六）质疑不符合其他条件的，告知质疑人不予受理。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3、质疑的处理和答复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3.1 按照《</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政府采购质疑和投诉办法（财政部94号令）</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》处理及答复质疑。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 采购方受理质疑后，将及时把质疑函发送给被质疑人，并要求其在一定限期人提交书面答复，同时提供有关证据、依据和相关材料。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3.3 对于质疑事项中涉及的问题较多、情况比较复杂的，为了全面查清事实、取得充分的证据，采购方认为有必要时，可以进行调查取证或者组织质证。</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对评审过程、中标结果提出质疑的，采购方可以组织原评审委员会协助答复质疑。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质疑处理过程中，质疑人书面申请撤回质疑的，将终止质疑处理程序。</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质疑人拒绝配合采购方依法对质疑进行调查处理的，采购方将按质疑人自动撤回质疑处理；被质疑人拒绝配合采购方依法对质疑进行调查处理的，采购方将视同其认可质疑事项。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3.7 采购方将在正式受理质疑后 7 个工作日内作出答复，但处理质疑需要进行调查取证、组织专家评审、质疑人及被质疑人提交或补正材料等所需时间，不计算在质疑处理期限内。</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3.8 采购方经调查、论证、核实，认定质疑不能成立的，继续开展采购活动；认定质疑成立的，按照以下情况处理：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对采购文件提出的质疑未对中标结果构成影响的，继续开展采购活动；对中标结果构成影响但依法通过澄清或者修改可以继续开展采购活动的，澄清或者修改采购文件后继续开展采购活动，否则应当修改采购文件后重新开展采购活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（二）对采购过程、中标结果提出的质疑未对中标结果构成影响的，继续开展采购活动；对中标结果构成影响但合格报价方仍不少于 3 家时，依法从合格的中标候选人中另行确定中标报价方，否则将重新开展采购活动。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3.9 采购方将书面答复质疑，质疑答复包括下列内容：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（一）质疑人名称；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（二）收到质疑函的日期、质疑项目名称及编号;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（三）质疑事项、质疑答复的具体内容、事实依据和法律依据；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（四）告知质疑人依法投诉的权利；</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（五）质疑答复日期。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3.10 质疑人有下列行为之一的，属于虚假、恶意质疑，将由采购方建议财政部门将其列入不良行为记录名单，禁止其 1 至 3 年内参加政府采购活动：</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（一）受理后发现投诉不符合法定受理条件；</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（二）投诉事项缺乏事实依据，投诉事项不成立；</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（三）投诉人捏造事实或者提供虚假材料；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（四）投诉人以非法手段取得证明材料。证据来源的合法性存在明显疑问，投诉人无法证明其取得方式合法的，视为以非法手段取得证明材料。</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（五）法律法规规定的其他违法情形。</w:t>
      </w:r>
    </w:p>
    <w:p>
      <w:pPr>
        <w:pStyle w:val="17"/>
        <w:numPr>
          <w:ilvl w:val="0"/>
          <w:numId w:val="0"/>
        </w:numPr>
        <w:ind w:leftChars="0"/>
        <w:jc w:val="both"/>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第八部分  项目内容</w:t>
      </w:r>
    </w:p>
    <w:p>
      <w:pPr>
        <w:pStyle w:val="17"/>
        <w:keepNext w:val="0"/>
        <w:keepLines w:val="0"/>
        <w:pageBreakBefore w:val="0"/>
        <w:numPr>
          <w:ilvl w:val="0"/>
          <w:numId w:val="0"/>
        </w:numPr>
        <w:kinsoku/>
        <w:wordWrap/>
        <w:overflowPunct/>
        <w:topLinePunct w:val="0"/>
        <w:bidi w:val="0"/>
        <w:snapToGrid/>
        <w:spacing w:line="450" w:lineRule="exact"/>
        <w:jc w:val="center"/>
        <w:textAlignment w:val="auto"/>
        <w:rPr>
          <w:rFonts w:hint="default"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技术参数</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3"/>
        <w:gridCol w:w="2748"/>
        <w:gridCol w:w="1170"/>
        <w:gridCol w:w="890"/>
        <w:gridCol w:w="1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trPr>
        <w:tc>
          <w:tcPr>
            <w:tcW w:w="1963"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项目名称</w:t>
            </w:r>
          </w:p>
        </w:tc>
        <w:tc>
          <w:tcPr>
            <w:tcW w:w="2748"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项目地点</w:t>
            </w:r>
          </w:p>
        </w:tc>
        <w:tc>
          <w:tcPr>
            <w:tcW w:w="117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数量</w:t>
            </w:r>
          </w:p>
        </w:tc>
        <w:tc>
          <w:tcPr>
            <w:tcW w:w="89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单位</w:t>
            </w:r>
          </w:p>
        </w:tc>
        <w:tc>
          <w:tcPr>
            <w:tcW w:w="1746"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简要规格描述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1" w:hRule="atLeast"/>
        </w:trPr>
        <w:tc>
          <w:tcPr>
            <w:tcW w:w="1963"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策勒县农村房屋安全性鉴定工作采购项目（包二）</w:t>
            </w:r>
          </w:p>
        </w:tc>
        <w:tc>
          <w:tcPr>
            <w:tcW w:w="2748"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色日克街道11个社区，固拉合玛镇吉格代勒克乌塔克村、给地什艾日克村、地力木铁热克村、托格拉吾斯塘村、幸福村、阿热吾斯塘村、阔什艾格勒村、盘掺村、英阿瓦提村和小康新区团结新村、民航新村</w:t>
            </w:r>
          </w:p>
        </w:tc>
        <w:tc>
          <w:tcPr>
            <w:tcW w:w="117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8130</w:t>
            </w:r>
          </w:p>
        </w:tc>
        <w:tc>
          <w:tcPr>
            <w:tcW w:w="89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套</w:t>
            </w:r>
          </w:p>
        </w:tc>
        <w:tc>
          <w:tcPr>
            <w:tcW w:w="1746"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房屋结构检测、结构安全性及抗震性能鉴定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1" w:hRule="atLeast"/>
        </w:trPr>
        <w:tc>
          <w:tcPr>
            <w:tcW w:w="8517" w:type="dxa"/>
            <w:gridSpan w:val="5"/>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服务要求：提供一式三份鉴定、认定报告（电子版、纸质版），本包按乡、村分类的明细台帐电子版、纸质版各一份、每个包提供签字盖章的空白认定表、鉴定报告各50份，制作明白卡或对明白卡盖章及因工作需要的有关房屋认定、鉴定的其他服务。</w:t>
            </w:r>
          </w:p>
        </w:tc>
      </w:tr>
    </w:tbl>
    <w:p>
      <w:pPr>
        <w:pStyle w:val="17"/>
        <w:keepNext w:val="0"/>
        <w:keepLines w:val="0"/>
        <w:pageBreakBefore w:val="0"/>
        <w:numPr>
          <w:ilvl w:val="0"/>
          <w:numId w:val="0"/>
        </w:numPr>
        <w:kinsoku/>
        <w:wordWrap/>
        <w:overflowPunct/>
        <w:topLinePunct w:val="0"/>
        <w:bidi w:val="0"/>
        <w:snapToGrid/>
        <w:spacing w:line="500" w:lineRule="exact"/>
        <w:jc w:val="both"/>
        <w:textAlignment w:val="auto"/>
        <w:rPr>
          <w:rFonts w:hint="eastAsia" w:ascii="Calibri" w:hAnsi="Calibri" w:cs="Calibri"/>
          <w:b/>
          <w:bCs/>
          <w:color w:val="000000" w:themeColor="text1"/>
          <w:w w:val="78"/>
          <w:sz w:val="32"/>
          <w:szCs w:val="32"/>
          <w:highlight w:val="none"/>
          <w:lang w:val="en-US" w:eastAsia="zh-CN"/>
          <w14:textFill>
            <w14:solidFill>
              <w14:schemeClr w14:val="tx1"/>
            </w14:solidFill>
          </w14:textFill>
        </w:rPr>
      </w:pPr>
    </w:p>
    <w:p>
      <w:pPr>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500" w:lineRule="exact"/>
        <w:jc w:val="center"/>
        <w:textAlignment w:val="auto"/>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第二章   附件</w:t>
      </w:r>
    </w:p>
    <w:p>
      <w:pPr>
        <w:pStyle w:val="19"/>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一、响应文件编制顺序（但不局限于此内容）</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报价方应按下列顺序排列和装订响应文件：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 提交响应文件的函</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 法定代表人授权委托书原件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 谈判报价一览表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 报价方资质证明文件复印件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 关于资格的声明函</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（6）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技术参数、功能偏离表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（7） 商务条款偏离表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（8）服务</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质量保证书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（9）售后服务承诺书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（10）</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投标单位（供应商）反商业贿赂承诺书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11</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）投标企业廉洁自律承诺书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12</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投标企业所提供资料真实性承诺书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（13）所投产品的相关技术/证明资料（拟投入本项目的设备等）</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（14）技术支持、售后服务承诺详述</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报价方综合实力说明（企业简介、技术实力、经济实力等）</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 项目实施方案及计划</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 近三年在国内及新疆地区的类似项目业绩表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（18） 质疑函</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br w:type="page"/>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numPr>
          <w:ilvl w:val="0"/>
          <w:numId w:val="2"/>
        </w:numPr>
        <w:spacing w:after="0" w:line="366" w:lineRule="exact"/>
        <w:jc w:val="center"/>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ascii="仿宋" w:hAnsi="仿宋" w:eastAsia="仿宋" w:cs="仿宋"/>
          <w:b/>
          <w:bCs/>
          <w:color w:val="000000" w:themeColor="text1"/>
          <w:sz w:val="32"/>
          <w:szCs w:val="32"/>
          <w:highlight w:val="none"/>
          <w14:textFill>
            <w14:solidFill>
              <w14:schemeClr w14:val="tx1"/>
            </w14:solidFill>
          </w14:textFill>
        </w:rPr>
        <w:t>其它有关附件格式范本</w:t>
      </w:r>
    </w:p>
    <w:p>
      <w:pPr>
        <w:numPr>
          <w:ilvl w:val="0"/>
          <w:numId w:val="0"/>
        </w:numPr>
        <w:spacing w:after="0" w:line="366" w:lineRule="exact"/>
        <w:jc w:val="both"/>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（1）提交响应文件的函（格式）</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我方认真研究了贵方关于策勒县</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项目的招标文件，愿意遵守招标文件中的所有要求，承担招标文件规定的中标单位的全部责任和义务。为此，我方承诺：</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1、我方愿意以</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元人民币（大写）（￥</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元）的总价承担此次供货任务。</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2、如果我方中标，我方保证按招标文件要求履约相关责任和义务。</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3、我方同意在招标文件规定的投标日期起60日内，我方投标文件始终对我方具有约束力。</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4、我方己向贵方提交了投标保证金</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（元）</w:t>
      </w:r>
      <w:r>
        <w:rPr>
          <w:rFonts w:hint="eastAsia" w:ascii="仿宋" w:hAnsi="仿宋" w:eastAsia="仿宋" w:cs="仿宋"/>
          <w:color w:val="000000" w:themeColor="text1"/>
          <w:sz w:val="32"/>
          <w:szCs w:val="32"/>
          <w:highlight w:val="none"/>
          <w:lang w:val="en-US" w:eastAsia="zh-CN"/>
          <w14:textFill>
            <w14:solidFill>
              <w14:schemeClr w14:val="tx1"/>
            </w14:solidFill>
          </w14:textFill>
        </w:rPr>
        <w:t>人民币，若我方违反招标文件的有关规定，同意贵方取消我方投标资格并没收投标保证金。</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5、如果在规定的招标时间后，我方在招标有效期内撤回报价，投标保证金将被贵方没收。</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6、一旦我方中标，我方保证按照招标文件要求和合同要求工期内完成货物供货。</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7、我方自行承担此次投标活动的所有费用。</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投标单位：</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（法人公章）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法定代表人或授权代表人：</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（签字、盖章）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地址：</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邮编：</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电话：</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日期：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（2）法定代表人授权委托书原件（格式）</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本人</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姓名        </w:t>
      </w:r>
      <w:r>
        <w:rPr>
          <w:rFonts w:hint="eastAsia" w:ascii="仿宋" w:hAnsi="仿宋" w:eastAsia="仿宋" w:cs="仿宋"/>
          <w:color w:val="000000" w:themeColor="text1"/>
          <w:sz w:val="32"/>
          <w:szCs w:val="32"/>
          <w:highlight w:val="none"/>
          <w:lang w:val="en-US" w:eastAsia="zh-CN"/>
          <w14:textFill>
            <w14:solidFill>
              <w14:schemeClr w14:val="tx1"/>
            </w14:solidFill>
          </w14:textFill>
        </w:rPr>
        <w:t>系</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（投标方全称）</w:t>
      </w:r>
      <w:r>
        <w:rPr>
          <w:rFonts w:hint="eastAsia" w:ascii="仿宋" w:hAnsi="仿宋" w:eastAsia="仿宋" w:cs="仿宋"/>
          <w:color w:val="000000" w:themeColor="text1"/>
          <w:sz w:val="32"/>
          <w:szCs w:val="32"/>
          <w:highlight w:val="none"/>
          <w:lang w:val="en-US" w:eastAsia="zh-CN"/>
          <w14:textFill>
            <w14:solidFill>
              <w14:schemeClr w14:val="tx1"/>
            </w14:solidFill>
          </w14:textFill>
        </w:rPr>
        <w:t>的法定代表人授权我公司</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（投标人代表姓名）  </w:t>
      </w:r>
      <w:r>
        <w:rPr>
          <w:rFonts w:hint="eastAsia" w:ascii="仿宋" w:hAnsi="仿宋" w:eastAsia="仿宋" w:cs="仿宋"/>
          <w:color w:val="000000" w:themeColor="text1"/>
          <w:sz w:val="32"/>
          <w:szCs w:val="32"/>
          <w:highlight w:val="none"/>
          <w:lang w:val="en-US" w:eastAsia="zh-CN"/>
          <w14:textFill>
            <w14:solidFill>
              <w14:schemeClr w14:val="tx1"/>
            </w14:solidFill>
          </w14:textFill>
        </w:rPr>
        <w:t>为投标人代表，代表本公司参加贵中心组织的</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项目（招标编号：</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招标活动，全权代表本公司处理投标过程的一切事宜，包括但不限于：投标人代表在投标过程中所签署的一切文件和处理与之有关的一切事务，本公司均予投标、参与开标、谈判、签约等以认可并对此承担责任。投标人代表无转委托权。特此授权。</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本授权书自出具之日起生效。       </w:t>
      </w: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r>
        <w:rPr>
          <w:rFonts w:ascii="仿宋" w:hAnsi="仿宋" w:eastAsia="仿宋"/>
          <w:color w:val="000000" w:themeColor="text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-174625</wp:posOffset>
                </wp:positionH>
                <wp:positionV relativeFrom="paragraph">
                  <wp:posOffset>132715</wp:posOffset>
                </wp:positionV>
                <wp:extent cx="2971800" cy="1923415"/>
                <wp:effectExtent l="4445" t="4445" r="14605" b="15240"/>
                <wp:wrapNone/>
                <wp:docPr id="7" name="矩形 7"/>
                <wp:cNvGraphicFramePr/>
                <a:graphic xmlns:a="http://schemas.openxmlformats.org/drawingml/2006/main">
                  <a:graphicData uri="http://schemas.microsoft.com/office/word/2010/wordprocessingShape">
                    <wps:wsp>
                      <wps:cNvSpPr/>
                      <wps:spPr>
                        <a:xfrm>
                          <a:off x="0" y="0"/>
                          <a:ext cx="2971800" cy="19234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p>
                          <w:p>
                            <w:pPr>
                              <w:rPr>
                                <w:rFonts w:hint="eastAsia"/>
                              </w:rPr>
                            </w:pPr>
                          </w:p>
                          <w:p>
                            <w:pPr>
                              <w:rPr>
                                <w:rFonts w:hint="eastAsia"/>
                              </w:rPr>
                            </w:pPr>
                          </w:p>
                          <w:p>
                            <w:pPr>
                              <w:jc w:val="center"/>
                              <w:rPr>
                                <w:rFonts w:hint="eastAsia" w:ascii="仿宋" w:hAnsi="仿宋" w:eastAsia="仿宋"/>
                              </w:rPr>
                            </w:pPr>
                            <w:r>
                              <w:rPr>
                                <w:rFonts w:hint="eastAsia" w:ascii="仿宋" w:hAnsi="仿宋" w:eastAsia="仿宋"/>
                                <w:b/>
                                <w:bCs/>
                                <w:sz w:val="24"/>
                              </w:rPr>
                              <w:t>授权人身份证件（复印件）</w:t>
                            </w:r>
                          </w:p>
                        </w:txbxContent>
                      </wps:txbx>
                      <wps:bodyPr upright="1"/>
                    </wps:wsp>
                  </a:graphicData>
                </a:graphic>
              </wp:anchor>
            </w:drawing>
          </mc:Choice>
          <mc:Fallback>
            <w:pict>
              <v:rect id="_x0000_s1026" o:spid="_x0000_s1026" o:spt="1" style="position:absolute;left:0pt;margin-left:-13.75pt;margin-top:10.45pt;height:151.45pt;width:234pt;z-index:251659264;mso-width-relative:page;mso-height-relative:page;" fillcolor="#FFFFFF" filled="t" stroked="t" coordsize="21600,21600" o:gfxdata="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kuq1HY&#10;AAAACgEAAA8AAAAAAAAAAQAgAAAAIgAAAGRycy9kb3ducmV2LnhtbFBLAQIUABQAAAAIAIdO4kBL&#10;XRDS5wEAANwDAAAOAAAAAAAAAAEAIAAAACcBAABkcnMvZTJvRG9jLnhtbFBLBQYAAAAABgAGAFkB&#10;AACABQAAAAA=&#10;">
                <v:fill on="t" focussize="0,0"/>
                <v:stroke color="#000000" joinstyle="miter"/>
                <v:imagedata o:title=""/>
                <o:lock v:ext="edit" aspectratio="f"/>
                <v:textbox>
                  <w:txbxContent>
                    <w:p>
                      <w:pPr>
                        <w:rPr>
                          <w:rFonts w:hint="eastAsia"/>
                        </w:rPr>
                      </w:pPr>
                    </w:p>
                    <w:p>
                      <w:pPr>
                        <w:rPr>
                          <w:rFonts w:hint="eastAsia"/>
                        </w:rPr>
                      </w:pPr>
                    </w:p>
                    <w:p>
                      <w:pPr>
                        <w:rPr>
                          <w:rFonts w:hint="eastAsia"/>
                        </w:rPr>
                      </w:pPr>
                    </w:p>
                    <w:p>
                      <w:pPr>
                        <w:jc w:val="center"/>
                        <w:rPr>
                          <w:rFonts w:hint="eastAsia" w:ascii="仿宋" w:hAnsi="仿宋" w:eastAsia="仿宋"/>
                        </w:rPr>
                      </w:pPr>
                      <w:r>
                        <w:rPr>
                          <w:rFonts w:hint="eastAsia" w:ascii="仿宋" w:hAnsi="仿宋" w:eastAsia="仿宋"/>
                          <w:b/>
                          <w:bCs/>
                          <w:sz w:val="24"/>
                        </w:rPr>
                        <w:t>授权人身份证件（复印件）</w:t>
                      </w:r>
                    </w:p>
                  </w:txbxContent>
                </v:textbox>
              </v:rect>
            </w:pict>
          </mc:Fallback>
        </mc:AlternateContent>
      </w:r>
      <w:r>
        <w:rPr>
          <w:rFonts w:ascii="仿宋" w:hAnsi="仿宋" w:eastAsia="仿宋"/>
          <w:color w:val="000000" w:themeColor="text1"/>
          <w:highlight w:val="none"/>
          <w14:textFill>
            <w14:solidFill>
              <w14:schemeClr w14:val="tx1"/>
            </w14:solidFill>
          </w14:textFill>
        </w:rPr>
        <mc:AlternateContent>
          <mc:Choice Requires="wps">
            <w:drawing>
              <wp:anchor distT="0" distB="0" distL="114300" distR="114300" simplePos="0" relativeHeight="251658240" behindDoc="0" locked="0" layoutInCell="1" allowOverlap="1">
                <wp:simplePos x="0" y="0"/>
                <wp:positionH relativeFrom="column">
                  <wp:posOffset>2900045</wp:posOffset>
                </wp:positionH>
                <wp:positionV relativeFrom="paragraph">
                  <wp:posOffset>118110</wp:posOffset>
                </wp:positionV>
                <wp:extent cx="3067050" cy="1920240"/>
                <wp:effectExtent l="4445" t="5080" r="14605" b="17780"/>
                <wp:wrapNone/>
                <wp:docPr id="6" name="矩形 6"/>
                <wp:cNvGraphicFramePr/>
                <a:graphic xmlns:a="http://schemas.openxmlformats.org/drawingml/2006/main">
                  <a:graphicData uri="http://schemas.microsoft.com/office/word/2010/wordprocessingShape">
                    <wps:wsp>
                      <wps:cNvSpPr/>
                      <wps:spPr>
                        <a:xfrm>
                          <a:off x="0" y="0"/>
                          <a:ext cx="3067050" cy="1920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p>
                          <w:p>
                            <w:pPr>
                              <w:jc w:val="center"/>
                              <w:rPr>
                                <w:rFonts w:hint="eastAsia"/>
                              </w:rPr>
                            </w:pPr>
                          </w:p>
                          <w:p>
                            <w:pPr>
                              <w:jc w:val="center"/>
                              <w:rPr>
                                <w:rFonts w:hint="eastAsia"/>
                              </w:rPr>
                            </w:pPr>
                          </w:p>
                          <w:p>
                            <w:pPr>
                              <w:widowControl/>
                              <w:spacing w:line="400" w:lineRule="exact"/>
                              <w:jc w:val="center"/>
                              <w:rPr>
                                <w:rFonts w:hint="eastAsia" w:ascii="仿宋" w:hAnsi="仿宋" w:eastAsia="仿宋"/>
                                <w:b/>
                                <w:bCs/>
                                <w:sz w:val="24"/>
                              </w:rPr>
                            </w:pPr>
                            <w:r>
                              <w:rPr>
                                <w:rFonts w:hint="eastAsia" w:ascii="仿宋" w:hAnsi="仿宋" w:eastAsia="仿宋"/>
                                <w:b/>
                                <w:bCs/>
                                <w:sz w:val="24"/>
                              </w:rPr>
                              <w:t>被授权人身份证件（复印件）</w:t>
                            </w:r>
                          </w:p>
                          <w:p>
                            <w:pPr>
                              <w:jc w:val="center"/>
                              <w:rPr>
                                <w:rFonts w:hint="eastAsia"/>
                              </w:rPr>
                            </w:pPr>
                          </w:p>
                          <w:p>
                            <w:pPr>
                              <w:jc w:val="center"/>
                              <w:rPr>
                                <w:rFonts w:hint="eastAsia"/>
                              </w:rPr>
                            </w:pPr>
                          </w:p>
                          <w:p>
                            <w:pPr>
                              <w:rPr>
                                <w:rFonts w:hint="eastAsia"/>
                              </w:rPr>
                            </w:pPr>
                            <w:r>
                              <w:rPr>
                                <w:rFonts w:hint="eastAsia"/>
                              </w:rPr>
                              <w:t xml:space="preserve">                </w:t>
                            </w:r>
                          </w:p>
                        </w:txbxContent>
                      </wps:txbx>
                      <wps:bodyPr upright="1"/>
                    </wps:wsp>
                  </a:graphicData>
                </a:graphic>
              </wp:anchor>
            </w:drawing>
          </mc:Choice>
          <mc:Fallback>
            <w:pict>
              <v:rect id="_x0000_s1026" o:spid="_x0000_s1026" o:spt="1" style="position:absolute;left:0pt;margin-left:228.35pt;margin-top:9.3pt;height:151.2pt;width:241.5pt;z-index:251658240;mso-width-relative:page;mso-height-relative:page;" fillcolor="#FFFFFF" filled="t" stroked="t" coordsize="21600,21600" o:gfxdata="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a&#10;k0Zn2AAAAAoBAAAPAAAAAAAAAAEAIAAAACIAAABkcnMvZG93bnJldi54bWxQSwECFAAUAAAACACH&#10;TuJAx9zq4+sBAADcAwAADgAAAAAAAAABACAAAAAnAQAAZHJzL2Uyb0RvYy54bWxQSwUGAAAAAAYA&#10;BgBZAQAAhAUAAAAA&#10;">
                <v:fill on="t" focussize="0,0"/>
                <v:stroke color="#000000" joinstyle="miter"/>
                <v:imagedata o:title=""/>
                <o:lock v:ext="edit" aspectratio="f"/>
                <v:textbox>
                  <w:txbxContent>
                    <w:p>
                      <w:pPr>
                        <w:jc w:val="center"/>
                        <w:rPr>
                          <w:rFonts w:hint="eastAsia"/>
                        </w:rPr>
                      </w:pPr>
                    </w:p>
                    <w:p>
                      <w:pPr>
                        <w:jc w:val="center"/>
                        <w:rPr>
                          <w:rFonts w:hint="eastAsia"/>
                        </w:rPr>
                      </w:pPr>
                    </w:p>
                    <w:p>
                      <w:pPr>
                        <w:jc w:val="center"/>
                        <w:rPr>
                          <w:rFonts w:hint="eastAsia"/>
                        </w:rPr>
                      </w:pPr>
                    </w:p>
                    <w:p>
                      <w:pPr>
                        <w:widowControl/>
                        <w:spacing w:line="400" w:lineRule="exact"/>
                        <w:jc w:val="center"/>
                        <w:rPr>
                          <w:rFonts w:hint="eastAsia" w:ascii="仿宋" w:hAnsi="仿宋" w:eastAsia="仿宋"/>
                          <w:b/>
                          <w:bCs/>
                          <w:sz w:val="24"/>
                        </w:rPr>
                      </w:pPr>
                      <w:r>
                        <w:rPr>
                          <w:rFonts w:hint="eastAsia" w:ascii="仿宋" w:hAnsi="仿宋" w:eastAsia="仿宋"/>
                          <w:b/>
                          <w:bCs/>
                          <w:sz w:val="24"/>
                        </w:rPr>
                        <w:t>被授权人身份证件（复印件）</w:t>
                      </w:r>
                    </w:p>
                    <w:p>
                      <w:pPr>
                        <w:jc w:val="center"/>
                        <w:rPr>
                          <w:rFonts w:hint="eastAsia"/>
                        </w:rPr>
                      </w:pPr>
                    </w:p>
                    <w:p>
                      <w:pPr>
                        <w:jc w:val="center"/>
                        <w:rPr>
                          <w:rFonts w:hint="eastAsia"/>
                        </w:rPr>
                      </w:pPr>
                    </w:p>
                    <w:p>
                      <w:pPr>
                        <w:rPr>
                          <w:rFonts w:hint="eastAsia"/>
                        </w:rPr>
                      </w:pPr>
                      <w:r>
                        <w:rPr>
                          <w:rFonts w:hint="eastAsia"/>
                        </w:rPr>
                        <w:t xml:space="preserve">                </w:t>
                      </w:r>
                    </w:p>
                  </w:txbxContent>
                </v:textbox>
              </v:rect>
            </w:pict>
          </mc:Fallback>
        </mc:AlternateContent>
      </w: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ind w:firstLine="4003" w:firstLineChars="1668"/>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ind w:firstLine="3000" w:firstLineChars="125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48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  </w:t>
      </w:r>
      <w:r>
        <w:rPr>
          <w:rFonts w:hint="eastAsia" w:ascii="仿宋" w:hAnsi="仿宋" w:eastAsia="仿宋"/>
          <w:color w:val="000000" w:themeColor="text1"/>
          <w:sz w:val="24"/>
          <w:highlight w:val="non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投标人（加盖公章）：</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法定代表人（签字）：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投标人代表（签字）：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1280" w:firstLineChars="4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ind w:firstLine="3200" w:firstLineChars="10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授权日期：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月</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注：</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1、法定代表人本人作为公司代理人前来参加竞争性谈判的报价方，可不提供此项证明文件。</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2、授权书上应当附有授权人和被授权人的居民身份证复印件（否则视为无效授权）。</w:t>
      </w: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（3）谈判报价一览表（格式）</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93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32"/>
        <w:gridCol w:w="902"/>
        <w:gridCol w:w="678"/>
        <w:gridCol w:w="631"/>
        <w:gridCol w:w="1297"/>
        <w:gridCol w:w="2469"/>
        <w:gridCol w:w="246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99"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规格描述</w:t>
            </w: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单位</w:t>
            </w: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数量</w:t>
            </w: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单价（元）</w:t>
            </w: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总价</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（元）</w:t>
            </w: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7" w:hRule="atLeast"/>
          <w:jc w:val="center"/>
        </w:trPr>
        <w:tc>
          <w:tcPr>
            <w:tcW w:w="3143"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合计（人民币）</w:t>
            </w:r>
          </w:p>
        </w:tc>
        <w:tc>
          <w:tcPr>
            <w:tcW w:w="623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小写：</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大写：</w:t>
            </w:r>
          </w:p>
        </w:tc>
      </w:tr>
    </w:tbl>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投标人全权代表签字并盖章</w:t>
      </w:r>
    </w:p>
    <w:p>
      <w:pPr>
        <w:spacing w:line="360" w:lineRule="auto"/>
        <w:rPr>
          <w:rFonts w:hint="eastAsia" w:ascii="仿宋" w:hAnsi="仿宋" w:eastAsia="仿宋"/>
          <w:color w:val="000000" w:themeColor="text1"/>
          <w:sz w:val="24"/>
          <w:highlight w:val="none"/>
          <w:u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日期：</w:t>
      </w:r>
      <w:r>
        <w:rPr>
          <w:rFonts w:hint="eastAsia" w:ascii="仿宋" w:hAnsi="仿宋" w:eastAsia="仿宋"/>
          <w:color w:val="000000" w:themeColor="text1"/>
          <w:sz w:val="24"/>
          <w:highlight w:val="none"/>
          <w:lang w:val="en-US" w:eastAsia="zh-CN"/>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（1）报价货币为人民币；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1、投标报价应包括完成采购范围内检测项目的全部费用，合同总价由一般检测项目和专项检测项目组成，包括该工程试验费、检测费、材料费、加载车辆租赁费及过磅费、包括民工在内的所有人员工资、管理费、利润、税金、协调费等发生的一切费用。采购人除此以外不支付其它费用，除非合同中另有规定。</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2、采购人提供的检测项目清单仅供参考，投标人应根据采购人提供的房屋现状、招标文件及法律法规规定需检测的项目核对检测项目清单，如投标人认为检测项目清单中有漏项，投标人可将其费用纳入单报价中，中标后招标人不再对价格作任何调整。招标文件另有约定的除外。</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3、投标人根据本项目进展情况，结合相关标准和规定自行安排检测工作（包括人员、设备进出场等），满足项目进度需要；所有进出场费均由投标单位自行测算，费用纳入投标报价中，结算时招标人将不再另行支付。招标人除此以外不支付其它费用。</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4、投标人应充分考虑房屋现状，根据现场实际情况等因素，不同检测条件和检测复杂程度的变化，并在报价中一并考虑，结算时招标人将不再另行支付。</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（4）报价方资质证明文件复印件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5.1  经年审合格的企业法人营业执照副本原件、税务登记证副本原件、组织机构代码证副本原件（已办理“三证合一”的只需提供营业执照副本复印件）；建设工程质量检测机构资质证书（须包含主体结构工程检测等专项检测）原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5.2 中国裁判文书网（http://wenshu.court.gov.cn/）、国家企业信用信息公示（http://www.gsxt.gov.cn/）、</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信用中国（www.creditchina.gov.cn）、</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中国政府采购网（www.ccgp.gov.cn）查询结果。</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打印件（不接受截图打印件）。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5.3  本项目需要的其他资质证件或证明材料。</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br w:type="page"/>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firstLine="2570" w:firstLineChars="800"/>
        <w:jc w:val="both"/>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（5）关于资格的声明函</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关于贵方</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月</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日发出的</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项目招标文件，本投标人愿意参加投标，并证明资格文件中和所要求的说明是真实和准确无误的。</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本投标人对可能要求的进一步的资格资料表示理解和同意，并同意按贵方的要求提供任何有关资料。</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投标人名称：</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法人公章：</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法定代表人（或授权代表）签字：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地址：</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传真：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kern w:val="0"/>
          <w:sz w:val="32"/>
          <w:szCs w:val="32"/>
          <w:highlight w:val="none"/>
          <w:u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电话：</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numPr>
          <w:ilvl w:val="0"/>
          <w:numId w:val="0"/>
        </w:numPr>
        <w:spacing w:line="360" w:lineRule="auto"/>
        <w:jc w:val="cente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（6）技术参数、功能偏离表</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spacing w:line="360" w:lineRule="auto"/>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2520"/>
        <w:gridCol w:w="1620"/>
        <w:gridCol w:w="1260"/>
        <w:gridCol w:w="12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855"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序号</w:t>
            </w:r>
          </w:p>
        </w:tc>
        <w:tc>
          <w:tcPr>
            <w:tcW w:w="25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招标文件规格</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条目号</w:t>
            </w:r>
          </w:p>
        </w:tc>
        <w:tc>
          <w:tcPr>
            <w:tcW w:w="16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招标规格</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投标</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规格</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偏离</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1</w:t>
            </w:r>
          </w:p>
        </w:tc>
        <w:tc>
          <w:tcPr>
            <w:tcW w:w="25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2</w:t>
            </w:r>
          </w:p>
        </w:tc>
        <w:tc>
          <w:tcPr>
            <w:tcW w:w="25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3</w:t>
            </w:r>
          </w:p>
        </w:tc>
        <w:tc>
          <w:tcPr>
            <w:tcW w:w="2520" w:type="dxa"/>
            <w:vAlign w:val="top"/>
          </w:tcPr>
          <w:p>
            <w:pPr>
              <w:widowControl/>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bl>
    <w:p>
      <w:pPr>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注：与招标文件要求逐条对应填写。</w:t>
      </w:r>
    </w:p>
    <w:p>
      <w:pPr>
        <w:rPr>
          <w:rFonts w:hint="eastAsia"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投标人代表签字：</w:t>
      </w:r>
      <w:r>
        <w:rPr>
          <w:rFonts w:hint="eastAsia" w:ascii="仿宋" w:hAnsi="仿宋" w:eastAsia="仿宋"/>
          <w:color w:val="000000" w:themeColor="text1"/>
          <w:sz w:val="24"/>
          <w:highlight w:val="none"/>
          <w:u w:val="single"/>
          <w14:textFill>
            <w14:solidFill>
              <w14:schemeClr w14:val="tx1"/>
            </w14:solidFill>
          </w14:textFill>
        </w:rPr>
        <w:t>　　　　　　　　　　　　　　　</w:t>
      </w:r>
    </w:p>
    <w:p>
      <w:pPr>
        <w:rPr>
          <w:rFonts w:hint="eastAsia" w:ascii="仿宋" w:hAnsi="仿宋" w:eastAsia="仿宋"/>
          <w:b/>
          <w:color w:val="000000" w:themeColor="text1"/>
          <w:sz w:val="24"/>
          <w:highlight w:val="none"/>
          <w14:textFill>
            <w14:solidFill>
              <w14:schemeClr w14:val="tx1"/>
            </w14:solidFill>
          </w14:textFill>
        </w:rPr>
      </w:pPr>
    </w:p>
    <w:p>
      <w:pPr>
        <w:numPr>
          <w:ilvl w:val="0"/>
          <w:numId w:val="0"/>
        </w:numPr>
        <w:spacing w:line="360" w:lineRule="auto"/>
        <w:jc w:val="center"/>
        <w:rPr>
          <w:rFonts w:hint="eastAsia" w:ascii="仿宋" w:hAnsi="仿宋" w:eastAsia="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（7）商务条款偏离表</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1356"/>
        <w:gridCol w:w="2784"/>
        <w:gridCol w:w="252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855"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序号</w:t>
            </w:r>
          </w:p>
        </w:tc>
        <w:tc>
          <w:tcPr>
            <w:tcW w:w="1356"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条目号</w:t>
            </w:r>
          </w:p>
        </w:tc>
        <w:tc>
          <w:tcPr>
            <w:tcW w:w="2784"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招标文件的商务条款</w:t>
            </w:r>
          </w:p>
        </w:tc>
        <w:tc>
          <w:tcPr>
            <w:tcW w:w="25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投标文件的商务</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条款</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855" w:type="dxa"/>
            <w:vAlign w:val="top"/>
          </w:tcPr>
          <w:p>
            <w:pPr>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1</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2</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rPr>
                <w:rFonts w:hint="eastAsia" w:ascii="仿宋" w:hAnsi="仿宋" w:eastAsia="仿宋"/>
                <w:color w:val="000000" w:themeColor="text1"/>
                <w:sz w:val="28"/>
                <w:szCs w:val="28"/>
                <w:highlight w:val="none"/>
                <w:lang w:val="en-US"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3</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bl>
    <w:p>
      <w:pP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注：与招标文件要求逐条对应填写。</w:t>
      </w:r>
    </w:p>
    <w:p>
      <w:pPr>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投标人代表签字：</w:t>
      </w:r>
      <w:r>
        <w:rPr>
          <w:rFonts w:hint="eastAsia" w:ascii="仿宋" w:hAnsi="仿宋" w:eastAsia="仿宋"/>
          <w:color w:val="000000" w:themeColor="text1"/>
          <w:sz w:val="24"/>
          <w:highlight w:val="none"/>
          <w:u w:val="single"/>
          <w14:textFill>
            <w14:solidFill>
              <w14:schemeClr w14:val="tx1"/>
            </w14:solidFill>
          </w14:textFill>
        </w:rPr>
        <w:t>　　　　　　　　　　　　　　　</w:t>
      </w:r>
    </w:p>
    <w:p>
      <w:pPr>
        <w:numPr>
          <w:ilvl w:val="0"/>
          <w:numId w:val="0"/>
        </w:numPr>
        <w:spacing w:line="360" w:lineRule="auto"/>
        <w:ind w:leftChars="0" w:firstLine="1260" w:firstLineChars="700"/>
        <w:jc w:val="both"/>
        <w:rPr>
          <w:rFonts w:hint="eastAsia" w:ascii="仿宋" w:hAnsi="仿宋" w:eastAsia="仿宋" w:cs="仿宋"/>
          <w:color w:val="000000" w:themeColor="text1"/>
          <w:kern w:val="0"/>
          <w:sz w:val="18"/>
          <w:szCs w:val="18"/>
          <w:highlight w:val="none"/>
          <w:lang w:val="en-US" w:eastAsia="zh-CN" w:bidi="ar-SA"/>
          <w14:textFill>
            <w14:solidFill>
              <w14:schemeClr w14:val="tx1"/>
            </w14:solidFill>
          </w14:textFill>
        </w:rPr>
      </w:pPr>
    </w:p>
    <w:p>
      <w:pPr>
        <w:numPr>
          <w:ilvl w:val="0"/>
          <w:numId w:val="0"/>
        </w:numPr>
        <w:spacing w:line="360" w:lineRule="auto"/>
        <w:ind w:leftChars="0" w:firstLine="2249" w:firstLineChars="700"/>
        <w:jc w:val="both"/>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（8）服务质量保证书</w:t>
      </w:r>
    </w:p>
    <w:p>
      <w:pPr>
        <w:spacing w:line="360" w:lineRule="auto"/>
        <w:rPr>
          <w:rFonts w:hint="default"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要求:格式不限，自行拟定。</w:t>
      </w:r>
    </w:p>
    <w:p>
      <w:pPr>
        <w:spacing w:line="360" w:lineRule="auto"/>
        <w:ind w:firstLine="2249" w:firstLineChars="700"/>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（9）售后服务承诺书</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（招标代理机构</w:t>
      </w:r>
      <w:r>
        <w:rPr>
          <w:rFonts w:hint="eastAsia" w:ascii="仿宋" w:hAnsi="仿宋" w:eastAsia="仿宋" w:cs="仿宋"/>
          <w:color w:val="000000" w:themeColor="text1"/>
          <w:kern w:val="0"/>
          <w:sz w:val="32"/>
          <w:szCs w:val="32"/>
          <w:highlight w:val="none"/>
          <w:u w:val="single"/>
          <w:lang w:val="zh-CN" w:eastAsia="zh-CN" w:bidi="ar-SA"/>
          <w14:textFill>
            <w14:solidFill>
              <w14:schemeClr w14:val="tx1"/>
            </w14:solidFill>
          </w14:textFill>
        </w:rPr>
        <w:t>办及用户方</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p>
    <w:p>
      <w:pPr>
        <w:spacing w:line="360" w:lineRule="auto"/>
        <w:ind w:firstLine="640" w:firstLineChars="200"/>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我公司自愿参加策勒县政府采购（采购单位、货物名称）项目的报价提交报价文件。我公司郑重承诺，如果我公司的报价被确定为中标，我公司对于中标的货物</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或服务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，除完全响应公开采购文件对伴随服务和售后服务的所有要求外，还将按照以下条款提供优质和完善的售后服务：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一、拟提供售后服务的项目；</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二、售后服务响应及到达现场的时间（</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小时内）；</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三、技术培训的具体安排；</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四、技术人员及保证措施及收费标准；</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五、供应商在项目所在地设置的售后服务网点明细表及相关情况；</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六、其他售后服务措施。</w:t>
      </w:r>
    </w:p>
    <w:p>
      <w:pPr>
        <w:spacing w:line="360" w:lineRule="auto"/>
        <w:jc w:val="cente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报价单位全称（公章）：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法定代表人或授权代理人签字：</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年</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月</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p>
    <w:p>
      <w:pP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（10）</w:t>
      </w:r>
      <w:r>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t>投标单位（供应商）反商业贿赂承诺书</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xml:space="preserve">    我公司承诺在</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zh-CN"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xml:space="preserve">)招标活动中，不给予国家工作人员及其亲属各种形式的商业贿赂（包括送礼金礼品、有价证券、购物券、回扣、佣金、咨询费、劳务费、赞助费、宣传费、支付旅游费用、报销各种消费凭证、宴请、娱乐等），如有上述行为，我公司及项目参与人员愿意按照《政府采购法》、《反不正当竞争法》的有关规定接受处罚。 </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公司法人代表：（签字盖章）</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法人授权代表：</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项目经办人：</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年      月    日</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ind w:firstLine="2249" w:firstLineChars="700"/>
        <w:jc w:val="both"/>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（11）</w:t>
      </w:r>
      <w:r>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t>投标企业廉洁自律承诺书</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在 </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）招标活动中，我公司承诺如下 ：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1、不给予国家工作人员及其亲属各种形式的商业贿赂（包括送礼金礼品、有价证券、购物券、回扣、佣金、咨询费、劳务费、赞助费、宣传费、支付旅游费用、报销各种消费凭证、宴请、娱乐等）；</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2、不与投标人相互勾结私下协议，弄虚作假，搞假招标、陪标、串通投标，明招暗定，暗箱操作。</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3、我公司法人及项目参与人员有亲戚担任业主方副科级以上领导职务时，自愿放弃此次投标权。</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如有上述行为，一经发现，我公司及项目参与人员愿意按照《政府采购法》、《招投标法》、《反不正当竞争法》的有关规定接受处罚。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公司法人代表：（签字）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法人授权代表：（签字）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 目 经 理： （签字）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公 司 签 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年      月     日</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ind w:firstLine="1285" w:firstLineChars="400"/>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（12）投标企业所提供资料真实性承诺书</w:t>
      </w:r>
    </w:p>
    <w:p>
      <w:pPr>
        <w:spacing w:line="360" w:lineRule="auto"/>
        <w:ind w:firstLine="640" w:firstLineChars="200"/>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我保证在</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）的招标活动中，所提供的所有资质证件全部真实有效，如有弄虚作假，愿意接受任何处罚。</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承诺人：公司法人代表（签字盖章）</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法人授权代表：</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年  月  日</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（13）所投产品或服务的相关技术/证明资料（拟投入本项目的设备等）</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（14）技术支持、售后服务承诺详述</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（15）报价方综合实力说明（企业简介、技术实力、经济实力等）</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项目实施方案及计划</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近三年在国内及新疆地区的类似项目业绩表</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质疑函</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22.1  质 疑 函</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致：</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依据政府采购相关法规，我公司对</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的项目（项目编号：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）谈判活动存在疑问，特提出质疑（详见下表）。</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我公司和本人对此质疑函内容的真实性负责，并愿意承担由此引起的相应处理和法律责任。</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法定代表人（签字并盖名章）：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身份证号码：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固话：</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传真：</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手机：</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本项目授权委托人（签字并盖名章）：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身份证号码：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固话：</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传真：</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手机：</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公司地址：</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邮编：</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质疑人（公章）</w:t>
      </w:r>
    </w:p>
    <w:p>
      <w:pPr>
        <w:spacing w:line="360" w:lineRule="auto"/>
        <w:jc w:val="right"/>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年</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月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日</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22.2 质</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疑 内 容</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tbl>
      <w:tblPr>
        <w:tblStyle w:val="13"/>
        <w:tblW w:w="823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23"/>
        <w:gridCol w:w="74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restart"/>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具体内容</w:t>
            </w: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质疑事项：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主要内容：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事实依据：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适应法规条款：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6"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top"/>
          </w:tcPr>
          <w:p>
            <w:pPr>
              <w:spacing w:line="360" w:lineRule="auto"/>
              <w:jc w:val="both"/>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佐证材料：</w:t>
            </w:r>
          </w:p>
        </w:tc>
      </w:tr>
    </w:tbl>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备注：</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1、质疑人的法定代表人办理质疑事务的，在提交质疑函（无需填写授权委托人）的同时，还应提交加盖质疑人公章的营业执照副本复印件和法定代表人的身份证复印件。请持身份证原件用于核对。</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授权本项目谈判委托人办理质疑事务的，除提交质疑书、加盖质疑人公章的营业执照副本复印件和法定代表人的身份证复印件外，还应当提交由质疑人出具的明确载明授权委托的具体权限和事项的法定代表人授权委托书以及授权委托人的身份证复印件。</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3、“具体的质疑事项及事实依据”一栏填写不下时，质疑人可另附页（A4），但附纸要求加盖质疑人公章。</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4、与质疑事项有关的材料应与质疑函合并装订。</w:t>
      </w:r>
    </w:p>
    <w:p>
      <w:pPr>
        <w:spacing w:line="360" w:lineRule="auto"/>
        <w:ind w:firstLine="640" w:firstLineChars="200"/>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5、质疑函一式三份。</w:t>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第九部分    合同协议书（仅供参考）</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pStyle w:val="3"/>
        <w:snapToGrid w:val="0"/>
        <w:jc w:val="center"/>
        <w:rPr>
          <w:rFonts w:hint="eastAsia" w:ascii="宋体" w:hAnsi="宋体" w:eastAsia="宋体"/>
          <w:b/>
          <w:color w:val="000000" w:themeColor="text1"/>
          <w:szCs w:val="32"/>
          <w:highlight w:val="none"/>
          <w14:textFill>
            <w14:solidFill>
              <w14:schemeClr w14:val="tx1"/>
            </w14:solidFill>
          </w14:textFill>
        </w:rPr>
      </w:pPr>
      <w:r>
        <w:rPr>
          <w:rFonts w:hint="eastAsia" w:ascii="宋体" w:hAnsi="宋体" w:eastAsia="宋体"/>
          <w:b/>
          <w:color w:val="000000" w:themeColor="text1"/>
          <w:kern w:val="2"/>
          <w:sz w:val="44"/>
          <w:szCs w:val="44"/>
          <w:highlight w:val="none"/>
          <w14:textFill>
            <w14:solidFill>
              <w14:schemeClr w14:val="tx1"/>
            </w14:solidFill>
          </w14:textFill>
        </w:rPr>
        <w:t>质量检测合同条款及格式</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p>
      <w:pPr>
        <w:adjustRightInd w:val="0"/>
        <w:snapToGrid w:val="0"/>
        <w:spacing w:line="360" w:lineRule="auto"/>
        <w:jc w:val="center"/>
        <w:rPr>
          <w:rFonts w:eastAsia="黑体"/>
          <w:color w:val="000000" w:themeColor="text1"/>
          <w:sz w:val="52"/>
          <w:highlight w:val="none"/>
          <w14:textFill>
            <w14:solidFill>
              <w14:schemeClr w14:val="tx1"/>
            </w14:solidFill>
          </w14:textFill>
        </w:rPr>
      </w:pPr>
      <w:r>
        <w:rPr>
          <w:rFonts w:hint="eastAsia" w:eastAsia="黑体"/>
          <w:color w:val="000000" w:themeColor="text1"/>
          <w:sz w:val="52"/>
          <w:highlight w:val="none"/>
          <w14:textFill>
            <w14:solidFill>
              <w14:schemeClr w14:val="tx1"/>
            </w14:solidFill>
          </w14:textFill>
        </w:rPr>
        <w:t>质 量 检 测</w:t>
      </w:r>
    </w:p>
    <w:p>
      <w:pPr>
        <w:adjustRightInd w:val="0"/>
        <w:snapToGrid w:val="0"/>
        <w:spacing w:line="360" w:lineRule="auto"/>
        <w:jc w:val="center"/>
        <w:rPr>
          <w:rFonts w:eastAsia="黑体"/>
          <w:color w:val="000000" w:themeColor="text1"/>
          <w:sz w:val="52"/>
          <w:highlight w:val="none"/>
          <w14:textFill>
            <w14:solidFill>
              <w14:schemeClr w14:val="tx1"/>
            </w14:solidFill>
          </w14:textFill>
        </w:rPr>
      </w:pPr>
      <w:r>
        <w:rPr>
          <w:rFonts w:hint="eastAsia" w:eastAsia="黑体"/>
          <w:color w:val="000000" w:themeColor="text1"/>
          <w:sz w:val="52"/>
          <w:highlight w:val="none"/>
          <w14:textFill>
            <w14:solidFill>
              <w14:schemeClr w14:val="tx1"/>
            </w14:solidFill>
          </w14:textFill>
        </w:rPr>
        <w:t>合 同 书</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项目名称：</w:t>
      </w:r>
      <w:r>
        <w:rPr>
          <w:rFonts w:hint="eastAsia" w:ascii="仿宋" w:hAnsi="仿宋" w:eastAsia="仿宋"/>
          <w:b/>
          <w:color w:val="000000" w:themeColor="text1"/>
          <w:sz w:val="28"/>
          <w:szCs w:val="28"/>
          <w:highlight w:val="none"/>
          <w:u w:val="single"/>
          <w14:textFill>
            <w14:solidFill>
              <w14:schemeClr w14:val="tx1"/>
            </w14:solidFill>
          </w14:textFill>
        </w:rPr>
        <w:t xml:space="preserve">                                            </w:t>
      </w:r>
      <w:r>
        <w:rPr>
          <w:rFonts w:hint="eastAsia" w:ascii="仿宋" w:hAnsi="仿宋" w:eastAsia="仿宋"/>
          <w:b/>
          <w:color w:val="000000" w:themeColor="text1"/>
          <w:sz w:val="28"/>
          <w:szCs w:val="28"/>
          <w:highlight w:val="none"/>
          <w14:textFill>
            <w14:solidFill>
              <w14:schemeClr w14:val="tx1"/>
            </w14:solidFill>
          </w14:textFill>
        </w:rPr>
        <w:t xml:space="preserve">  </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lang w:val="en-US" w:eastAsia="zh-CN"/>
          <w14:textFill>
            <w14:solidFill>
              <w14:schemeClr w14:val="tx1"/>
            </w14:solidFill>
          </w14:textFill>
        </w:rPr>
        <w:t>项目</w:t>
      </w:r>
      <w:r>
        <w:rPr>
          <w:rFonts w:hint="eastAsia" w:ascii="仿宋" w:hAnsi="仿宋" w:eastAsia="仿宋"/>
          <w:b/>
          <w:color w:val="000000" w:themeColor="text1"/>
          <w:sz w:val="28"/>
          <w:szCs w:val="28"/>
          <w:highlight w:val="none"/>
          <w14:textFill>
            <w14:solidFill>
              <w14:schemeClr w14:val="tx1"/>
            </w14:solidFill>
          </w14:textFill>
        </w:rPr>
        <w:t>地点：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u w:val="singl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甲  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r>
        <w:rPr>
          <w:rFonts w:hint="eastAsia" w:ascii="仿宋" w:hAnsi="仿宋" w:eastAsia="仿宋"/>
          <w:b/>
          <w:color w:val="000000" w:themeColor="text1"/>
          <w:sz w:val="28"/>
          <w:szCs w:val="28"/>
          <w:highlight w:val="none"/>
          <w:u w:val="single"/>
          <w:lang w:val="en-US" w:eastAsia="zh-CN"/>
          <w14:textFill>
            <w14:solidFill>
              <w14:schemeClr w14:val="tx1"/>
            </w14:solidFill>
          </w14:textFill>
        </w:rPr>
        <w:t>采购人</w:t>
      </w:r>
      <w:r>
        <w:rPr>
          <w:rFonts w:hint="eastAsia" w:ascii="仿宋" w:hAnsi="仿宋" w:eastAsia="仿宋"/>
          <w:b/>
          <w:color w:val="000000" w:themeColor="text1"/>
          <w:sz w:val="28"/>
          <w:szCs w:val="28"/>
          <w:highlight w:val="none"/>
          <w:u w:val="single"/>
          <w14:textFill>
            <w14:solidFill>
              <w14:schemeClr w14:val="tx1"/>
            </w14:solidFill>
          </w14:textFill>
        </w:rPr>
        <w:t>）</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乙  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 xml:space="preserve"> </w:t>
      </w: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签订日期：20</w:t>
      </w:r>
      <w:r>
        <w:rPr>
          <w:rFonts w:hint="eastAsia" w:ascii="仿宋" w:hAnsi="仿宋" w:eastAsia="仿宋"/>
          <w:b/>
          <w:color w:val="000000" w:themeColor="text1"/>
          <w:sz w:val="24"/>
          <w:highlight w:val="none"/>
          <w:lang w:val="en-US" w:eastAsia="zh-CN"/>
          <w14:textFill>
            <w14:solidFill>
              <w14:schemeClr w14:val="tx1"/>
            </w14:solidFill>
          </w14:textFill>
        </w:rPr>
        <w:t>20</w:t>
      </w:r>
      <w:r>
        <w:rPr>
          <w:rFonts w:hint="eastAsia" w:ascii="仿宋" w:hAnsi="仿宋" w:eastAsia="仿宋"/>
          <w:b/>
          <w:color w:val="000000" w:themeColor="text1"/>
          <w:sz w:val="24"/>
          <w:highlight w:val="none"/>
          <w14:textFill>
            <w14:solidFill>
              <w14:schemeClr w14:val="tx1"/>
            </w14:solidFill>
          </w14:textFill>
        </w:rPr>
        <w:t>年  月</w:t>
      </w:r>
      <w:r>
        <w:rPr>
          <w:rFonts w:hint="eastAsia" w:ascii="仿宋" w:hAnsi="仿宋" w:eastAsia="仿宋"/>
          <w:b/>
          <w:color w:val="000000" w:themeColor="text1"/>
          <w:sz w:val="24"/>
          <w:highlight w:val="none"/>
          <w14:textFill>
            <w14:solidFill>
              <w14:schemeClr w14:val="tx1"/>
            </w14:solidFill>
          </w14:textFill>
        </w:rPr>
        <w:br w:type="page"/>
      </w:r>
    </w:p>
    <w:p>
      <w:pPr>
        <w:spacing w:line="360" w:lineRule="auto"/>
        <w:jc w:val="center"/>
        <w:rPr>
          <w:rFonts w:hint="eastAsia" w:ascii="仿宋" w:hAnsi="仿宋" w:eastAsia="仿宋"/>
          <w:b/>
          <w:color w:val="000000" w:themeColor="text1"/>
          <w:sz w:val="28"/>
          <w:szCs w:val="28"/>
          <w:highlight w:val="none"/>
          <w:u w:val="single"/>
          <w:lang w:val="en-US" w:eastAsia="zh-CN"/>
          <w14:textFill>
            <w14:solidFill>
              <w14:schemeClr w14:val="tx1"/>
            </w14:solidFill>
          </w14:textFill>
        </w:rPr>
      </w:pPr>
      <w:r>
        <w:rPr>
          <w:rFonts w:hint="eastAsia" w:ascii="仿宋" w:hAnsi="仿宋" w:eastAsia="仿宋"/>
          <w:b/>
          <w:color w:val="000000" w:themeColor="text1"/>
          <w:sz w:val="28"/>
          <w:szCs w:val="28"/>
          <w:highlight w:val="none"/>
          <w:u w:val="single"/>
          <w:lang w:val="en-US" w:eastAsia="zh-CN"/>
          <w14:textFill>
            <w14:solidFill>
              <w14:schemeClr w14:val="tx1"/>
            </w14:solidFill>
          </w14:textFill>
        </w:rPr>
        <w:t>项           目            名            称</w:t>
      </w:r>
    </w:p>
    <w:p>
      <w:pPr>
        <w:spacing w:line="360" w:lineRule="auto"/>
        <w:jc w:val="center"/>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委托合同</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甲 方：                     （</w:t>
      </w:r>
      <w:r>
        <w:rPr>
          <w:rFonts w:hint="eastAsia" w:ascii="仿宋" w:hAnsi="仿宋" w:eastAsia="仿宋"/>
          <w:b/>
          <w:bCs w:val="0"/>
          <w:color w:val="000000" w:themeColor="text1"/>
          <w:sz w:val="28"/>
          <w:szCs w:val="28"/>
          <w:highlight w:val="none"/>
          <w:lang w:val="en-US" w:eastAsia="zh-CN"/>
          <w14:textFill>
            <w14:solidFill>
              <w14:schemeClr w14:val="tx1"/>
            </w14:solidFill>
          </w14:textFill>
        </w:rPr>
        <w:t>采购人</w:t>
      </w:r>
      <w:r>
        <w:rPr>
          <w:rFonts w:hint="eastAsia" w:ascii="仿宋" w:hAnsi="仿宋" w:eastAsia="仿宋"/>
          <w:b/>
          <w:bCs w:val="0"/>
          <w:color w:val="000000" w:themeColor="text1"/>
          <w:sz w:val="28"/>
          <w:szCs w:val="28"/>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 xml:space="preserve">乙 方：       </w:t>
      </w:r>
      <w:r>
        <w:rPr>
          <w:rFonts w:hint="eastAsia" w:ascii="仿宋" w:hAnsi="仿宋" w:eastAsia="仿宋"/>
          <w:b w:val="0"/>
          <w:bCs/>
          <w:color w:val="000000" w:themeColor="text1"/>
          <w:sz w:val="28"/>
          <w:szCs w:val="28"/>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依照《中华人民共和国合同法》、《中华人民共和国建筑法》及其他有关法律、行政法规、遵循平等、志愿、公平和诚实信用的原则，双方就</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14:textFill>
            <w14:solidFill>
              <w14:schemeClr w14:val="tx1"/>
            </w14:solidFill>
          </w14:textFill>
        </w:rPr>
        <w:t>事项协商一致，订立本合同。</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一、甲方委托承包人检测的</w:t>
      </w:r>
      <w:r>
        <w:rPr>
          <w:rFonts w:hint="eastAsia" w:ascii="仿宋" w:hAnsi="仿宋" w:eastAsia="仿宋"/>
          <w:b/>
          <w:bCs w:val="0"/>
          <w:color w:val="000000" w:themeColor="text1"/>
          <w:sz w:val="28"/>
          <w:szCs w:val="28"/>
          <w:highlight w:val="none"/>
          <w:u w:val="single"/>
          <w:lang w:eastAsia="zh-CN"/>
          <w14:textFill>
            <w14:solidFill>
              <w14:schemeClr w14:val="tx1"/>
            </w14:solidFill>
          </w14:textFill>
        </w:rPr>
        <w:t>（</w:t>
      </w:r>
      <w:r>
        <w:rPr>
          <w:rFonts w:hint="eastAsia" w:ascii="仿宋" w:hAnsi="仿宋" w:eastAsia="仿宋"/>
          <w:b/>
          <w:bCs w:val="0"/>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bCs w:val="0"/>
          <w:color w:val="000000" w:themeColor="text1"/>
          <w:sz w:val="28"/>
          <w:szCs w:val="28"/>
          <w:highlight w:val="none"/>
          <w:u w:val="single"/>
          <w:lang w:eastAsia="zh-CN"/>
          <w14:textFill>
            <w14:solidFill>
              <w14:schemeClr w14:val="tx1"/>
            </w14:solidFill>
          </w14:textFill>
        </w:rPr>
        <w:t>）</w:t>
      </w:r>
      <w:r>
        <w:rPr>
          <w:rFonts w:hint="eastAsia" w:ascii="仿宋" w:hAnsi="仿宋" w:eastAsia="仿宋"/>
          <w:b/>
          <w:bCs w:val="0"/>
          <w:color w:val="000000" w:themeColor="text1"/>
          <w:sz w:val="28"/>
          <w:szCs w:val="28"/>
          <w:highlight w:val="none"/>
          <w14:textFill>
            <w14:solidFill>
              <w14:schemeClr w14:val="tx1"/>
            </w14:solidFill>
          </w14:textFill>
        </w:rPr>
        <w:t>概况如下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1.1. 工程名称：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14:textFill>
            <w14:solidFill>
              <w14:schemeClr w14:val="tx1"/>
            </w14:solidFill>
          </w14:textFill>
        </w:rPr>
        <w:t xml:space="preserve">（以下统称“本工程”）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1.2. </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项目</w:t>
      </w:r>
      <w:r>
        <w:rPr>
          <w:rFonts w:hint="eastAsia" w:ascii="仿宋" w:hAnsi="仿宋" w:eastAsia="仿宋"/>
          <w:b w:val="0"/>
          <w:bCs/>
          <w:color w:val="000000" w:themeColor="text1"/>
          <w:sz w:val="28"/>
          <w:szCs w:val="28"/>
          <w:highlight w:val="none"/>
          <w14:textFill>
            <w14:solidFill>
              <w14:schemeClr w14:val="tx1"/>
            </w14:solidFill>
          </w14:textFill>
        </w:rPr>
        <w:t>地点：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1.3. </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项目</w:t>
      </w:r>
      <w:r>
        <w:rPr>
          <w:rFonts w:hint="eastAsia" w:ascii="仿宋" w:hAnsi="仿宋" w:eastAsia="仿宋"/>
          <w:b w:val="0"/>
          <w:bCs/>
          <w:color w:val="000000" w:themeColor="text1"/>
          <w:sz w:val="28"/>
          <w:szCs w:val="28"/>
          <w:highlight w:val="none"/>
          <w14:textFill>
            <w14:solidFill>
              <w14:schemeClr w14:val="tx1"/>
            </w14:solidFill>
          </w14:textFill>
        </w:rPr>
        <w:t>规模：</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二、合同承包范围</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1、房屋结构安全隐患排查、检测等，主要对房屋结构安全状况进行鉴别、评定，为房屋安全鉴定和管理提供技术支撑。为招标人提供科学、可靠、有效的检测数据和检测报告。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lang w:eastAsia="zh-CN"/>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2、检测主要内容</w:t>
      </w:r>
      <w:r>
        <w:rPr>
          <w:rFonts w:hint="eastAsia" w:ascii="仿宋" w:hAnsi="仿宋" w:eastAsia="仿宋"/>
          <w:b w:val="0"/>
          <w:bCs/>
          <w:color w:val="000000" w:themeColor="text1"/>
          <w:sz w:val="28"/>
          <w:szCs w:val="28"/>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3、每一栋</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房屋</w:t>
      </w:r>
      <w:r>
        <w:rPr>
          <w:rFonts w:hint="eastAsia" w:ascii="仿宋" w:hAnsi="仿宋" w:eastAsia="仿宋"/>
          <w:b w:val="0"/>
          <w:bCs/>
          <w:color w:val="000000" w:themeColor="text1"/>
          <w:sz w:val="28"/>
          <w:szCs w:val="28"/>
          <w:highlight w:val="none"/>
          <w14:textFill>
            <w14:solidFill>
              <w14:schemeClr w14:val="tx1"/>
            </w14:solidFill>
          </w14:textFill>
        </w:rPr>
        <w:t>完成后均需出具三份检测报告</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等其他服务</w:t>
      </w:r>
      <w:r>
        <w:rPr>
          <w:rFonts w:hint="eastAsia" w:ascii="仿宋" w:hAnsi="仿宋" w:eastAsia="仿宋"/>
          <w:b w:val="0"/>
          <w:bCs/>
          <w:color w:val="000000" w:themeColor="text1"/>
          <w:sz w:val="28"/>
          <w:szCs w:val="28"/>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三、合同工期</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3.1. 检测服务期：完成项目全过程检测服务，本工程服务期约为</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45</w:t>
      </w:r>
      <w:r>
        <w:rPr>
          <w:rFonts w:hint="eastAsia" w:ascii="仿宋" w:hAnsi="仿宋" w:eastAsia="仿宋"/>
          <w:b w:val="0"/>
          <w:bCs/>
          <w:color w:val="000000" w:themeColor="text1"/>
          <w:sz w:val="28"/>
          <w:szCs w:val="28"/>
          <w:highlight w:val="none"/>
          <w14:textFill>
            <w14:solidFill>
              <w14:schemeClr w14:val="tx1"/>
            </w14:solidFill>
          </w14:textFill>
        </w:rPr>
        <w:t>天。</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3.2. 开工日期：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3.3. 完工日期：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3.4.缺陷责任期：12个月</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四、质量标准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检测质量标准：符合国家相关的技术标准、规范、规程以及设计要求。</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五、合同价款</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本工程检测</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 xml:space="preserve">                          </w:t>
      </w:r>
      <w:r>
        <w:rPr>
          <w:rFonts w:hint="eastAsia" w:ascii="仿宋" w:hAnsi="仿宋" w:eastAsia="仿宋"/>
          <w:b w:val="0"/>
          <w:bCs/>
          <w:color w:val="000000" w:themeColor="text1"/>
          <w:sz w:val="28"/>
          <w:szCs w:val="28"/>
          <w:highlight w:val="none"/>
          <w14:textFill>
            <w14:solidFill>
              <w14:schemeClr w14:val="tx1"/>
            </w14:solidFill>
          </w14:textFill>
        </w:rPr>
        <w:t>，单价包干（中标价），金额：（大写）              （人民币），总价             元。包括试验费、检测费、材料费、加载车辆租赁费及过磅费、包括民工在内的所有人员工资、管理费、利润、税金、协调费等发生的一切费用。</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六、 为保证本</w:t>
      </w:r>
      <w:r>
        <w:rPr>
          <w:rFonts w:hint="eastAsia" w:ascii="仿宋" w:hAnsi="仿宋" w:eastAsia="仿宋"/>
          <w:b/>
          <w:bCs w:val="0"/>
          <w:color w:val="000000" w:themeColor="text1"/>
          <w:sz w:val="28"/>
          <w:szCs w:val="28"/>
          <w:highlight w:val="none"/>
          <w:lang w:val="en-US" w:eastAsia="zh-CN"/>
          <w14:textFill>
            <w14:solidFill>
              <w14:schemeClr w14:val="tx1"/>
            </w14:solidFill>
          </w14:textFill>
        </w:rPr>
        <w:t>项目</w:t>
      </w:r>
      <w:r>
        <w:rPr>
          <w:rFonts w:hint="eastAsia" w:ascii="仿宋" w:hAnsi="仿宋" w:eastAsia="仿宋"/>
          <w:b/>
          <w:bCs w:val="0"/>
          <w:color w:val="000000" w:themeColor="text1"/>
          <w:sz w:val="28"/>
          <w:szCs w:val="28"/>
          <w:highlight w:val="none"/>
          <w14:textFill>
            <w14:solidFill>
              <w14:schemeClr w14:val="tx1"/>
            </w14:solidFill>
          </w14:textFill>
        </w:rPr>
        <w:t>检测工作正常开展，甲乙双方职责如下：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6.1、甲方职责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6.1.1提供本工程与检测有关的技术资料及文件；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6.1.2提供本工程第三方与检测有关的协调工作；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6.1.3为确保本工程检测工作正常开展，任何人不得干预检测工作的独立性、公正性与准确性。</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6.14负责审批乙方上报的项目检测实施规划及动态调整计划。</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6.2、乙方职责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6.2.1乙方进场后</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 xml:space="preserve">   </w:t>
      </w:r>
      <w:r>
        <w:rPr>
          <w:rFonts w:hint="eastAsia" w:ascii="仿宋" w:hAnsi="仿宋" w:eastAsia="仿宋"/>
          <w:b w:val="0"/>
          <w:bCs/>
          <w:color w:val="000000" w:themeColor="text1"/>
          <w:sz w:val="28"/>
          <w:szCs w:val="28"/>
          <w:highlight w:val="none"/>
          <w14:textFill>
            <w14:solidFill>
              <w14:schemeClr w14:val="tx1"/>
            </w14:solidFill>
          </w14:textFill>
        </w:rPr>
        <w:t>个工作日内编制本工程检测实施规划及动态调整计划报甲方审批；针对本项目的检测内容单独建立检测台帐，供甲方或甲方委托的监理人查阅；</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6.2.2按照国家相关的技术标准、规范、规程以及设计要求开展检测工作、并对检测报告的真实性、准确性负责；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6.2.3配备必须的乙方员、设备，确保检测工作正常开展，及时向甲方提供检测报告；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6.2.4检测员现场工作期间，严格遵守本工程的安全管理制度，严防安全事故发生。当检测结果出现异常时（包括不合格或明显高于设计要求），必须第一时间通知甲方委托的监理人与甲方。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6.2.5 一般检测项目在收到检测试件24小时内完成检测并提供检测报告。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6.2.6每日 24小时收件（含假节日）。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6.2.7 提供试件的养护场所。</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6.2.8到场检测项目在接到通知后48小时内到场检测。并及时提供检测报告。</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七、乙方的违约责任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在本合同履行过程中，乙方下述行为属违约：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 由于乙方原因终止合同，乙方应承担由此对甲方带来的全部损失。</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7.2乙方的人员、设备未能按合同规定及时到位并开展工作。</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7.3 拟投入本项目的主要人员未能按指定的日期进场，甲方对项目负责人按2000元/人·天扣除违约金；其它技术人员按1000元/人·天扣除违约金。设备未能按指定的日期进场并开展工作按2000元/天扣除违约金。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7.4乙方试验出现影响结果正确性的差错，必须及时改正，并按5万元/次扣除违约金，其它差错2000~5000元/次扣除违约金，并视情况上报质量监督机构。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7.5乙方抄袭其他类似工程试验检测数据、试验数据做假。一经甲方发现，则按30万元/次扣除乙方的违约金，并上报质量监督等部门作相应处理。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7.6 乙方未能在最佳检测时机进行测试，使检测数据缺项或不准确。一经甲方发现，则按2万元/次扣除扣除乙方的违约金。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7.7被上级主管部门及所属质量监督机构检查出现的其它问题的，视情况按1~5万元/次扣除扣除乙方的违约金。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7.8 未经甲方批准，乙方擅自撤离设备。一经甲方发现，则按2万元/次扣除扣除乙方的违约金。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7.9 乙方在投标文件中填报的项目负责人、其它人员不得随意更换，如有特殊情况需要更换时，项目负责人罚款4万元，其它人员罚款2万元，且拟派人员必须通过甲方的笔试与面试，经甲方同意后方允许更换。</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7.10乙方试验人员不能胜任本职工作，而乙方又不能按甲方要求及时更换的，扣除1万元/人次的违约金。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7.11 在合同实施期间发现乙方提供了虚假资料，甲方有权从服务费或履约保证金中扣除不超过10%检测服务费的金额作为违约金。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7.12在乙方履约期间被交通主管部门或所属的质监局检查且核实后存在的其他检测问题，扣除1~5万元/次的违约金。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发生上述违约责任之一，甲方将从应付款或履约保证金中扣除乙方违约金。</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八、质量检测费支付：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本工程无预付款，均按阶段支付进度款。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8.1基础完工，且乙方提交该部分质量检测报告后，甲方支付至合同金额的30%。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8.2主体结构工程完工，且乙方提交该部分质量检测报告后，甲方支付至合同金额的50%。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8.3乙方按合同约定完成全部质量检测工作，并提交完整的检测报告且项目竣工验收合格后，甲方支付至合同金额的70%。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8.4乙方按合同约定提交结算资料且办理结算完成后，甲方支付至结算金额的97%。剩余结算价款的</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3</w:t>
      </w:r>
      <w:r>
        <w:rPr>
          <w:rFonts w:hint="eastAsia" w:ascii="仿宋" w:hAnsi="仿宋" w:eastAsia="仿宋"/>
          <w:b w:val="0"/>
          <w:bCs/>
          <w:color w:val="000000" w:themeColor="text1"/>
          <w:sz w:val="28"/>
          <w:szCs w:val="28"/>
          <w:highlight w:val="none"/>
          <w14:textFill>
            <w14:solidFill>
              <w14:schemeClr w14:val="tx1"/>
            </w14:solidFill>
          </w14:textFill>
        </w:rPr>
        <w:t>%作为质保金，质保期一年，质保期满后经甲方确认未出现因建筑材料质量检测、检验试验等质量检测原因引起的质量事故，甲方支付剩余尾款。</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九、履约保证</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9.1 乙方提供的履约保证为合同履约保证金，其金额为“ 合同总造价”的 10% ，即为：     元（大写：     ），其提交方式为：采用现金或转账支票。该保证金应在乙方收到甲方签发的中标通知书后7个工作日内提交，此合同履约保证金均不计利息。</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9.2、履约保证金的返还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9.2.1主体结构验收完成，出具合格的检测试验报告后，且乙方无不良履约行为和违约责任时，甲方在30个工作日内支付乙方全部履约保证金；如有违约，则按本合同第七项进行处罚后， 30个工作日内一次性支付剩余履约保证金。</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十、安全责任：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乙方应严格执行《中华人民共和国安全生产法》、中华人民共国国务院第302号文《国务院关于特大安全事故责任追究的规定》。检测过程中发生的一切安全责任事故、风险及费用由乙方自行承担。</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十一、违约责任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如因乙方技术失误导致对桥梁荷载的检测失误，根据实际情况乙方应免收或减收检测费用；给甲方造成损失的，按照《中华人民共和国合同法》的相关规定要求，需向建设单位支付赔偿金。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乙方拟派的本项目检测相关人员均不得更换，否则甲方有权取消其中标资格或者终止合同，没收其投标保证金或则履约保证金，对甲方造成的损失还应承担相应责任。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项目负责人、技术负责人在专项检测时必须到场，相关专项检测的人员在其对应专项检测时也均需到场。项目负责人和技术负责人每缺席一次罚款1万元，对应检测时的检测人员每缺席一人罚款0.5万元。</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十二、组成合同的文件包括</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12.1、本合同协议书；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12.2、中标通知书；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12.3、报价明细表；</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12.4、在合同实施过程中，双方共同洽商签署的变更、补充与修正等书面协议或文件。</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十三、其他说明</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13.1乙方向甲方承诺按照合同条款中约定的方式进行检测并提交检测成果报告。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13.2甲方向乙方承诺按照合同条款中约定的期限和方式支付合同价款及其他应当支付的款项。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13.3合同生效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合同订立时间：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合同订立地点：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本合同双方约定：双方法定代表人或授权委托代理人签字盖章后，本合同即开始生效。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13.4本合同变更必须由双方协商一致，并以书面形式确定。本合同未尽事宜双方应协商、调解解决。</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13.5合同争议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13.5.1本合同适用中华人民共和国相关法律和法规。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13.5.2 因履行本合同所产生的争议，由甲乙双方协商解决，协商不成的双方同意按下列第（二）种方式解决：</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（一）提交  / 仲裁委员会仲裁；</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（二）依法向甲方所在地人民法院起诉。</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十四、本合同一式拾份，甲方执捌份、乙方执贰份，具有同等法律效益。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甲   方：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住   所：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法定代表人：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委托代理人：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经      办：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乙      方：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住      所：</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法定代表人：</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经      办：</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年     月    日</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both"/>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 xml:space="preserve">第十部分  </w:t>
      </w:r>
      <w: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t>服务期限</w:t>
      </w: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、地点及验收</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numPr>
          <w:ilvl w:val="0"/>
          <w:numId w:val="4"/>
        </w:num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服务期限</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45天。</w:t>
      </w:r>
    </w:p>
    <w:p>
      <w:pPr>
        <w:numPr>
          <w:ilvl w:val="0"/>
          <w:numId w:val="4"/>
        </w:num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地点：策勒县（甲方指定地点）。</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3、</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服务要求</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提供一式三份鉴定、认定报告（电子版、纸质版），全标段按乡、村分类的明细台帐电子版、纸质版各一份、每个标段提供签字盖章的空白认定表、鉴定报告各50份，制作明白卡或做好的明白卡上盖章子及因工作需要的有关房屋认定、鉴定的其他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4、验收：验收时，应按照国家及行业相关标准由甲方验收，甲方出具验收报告；对因货物不合格或</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质量达不到采购人要求标准而对采购人造成影响的，由中标供应商承担一切责任，并赔偿所造成的损失。因货物验收或</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质量产生的一切费用由中标人负责，验收时采购单位领导及相应人员参加。</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5、投标人须有良好的售后服务信誉，应提供本类</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相关行业要求的售后服务等服务。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（以上要求投标人必须按企业实际情况作出承诺）</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numPr>
          <w:ilvl w:val="0"/>
          <w:numId w:val="0"/>
        </w:numPr>
        <w:spacing w:line="360" w:lineRule="auto"/>
        <w:jc w:val="cente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第十一部分   付款币种及方式</w:t>
      </w:r>
      <w: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t>.</w:t>
      </w:r>
    </w:p>
    <w:p>
      <w:pPr>
        <w:numPr>
          <w:ilvl w:val="0"/>
          <w:numId w:val="0"/>
        </w:numPr>
        <w:spacing w:line="360" w:lineRule="auto"/>
        <w:jc w:val="both"/>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1、付款币种</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本次招标所述的项目资金均以人民币支付。</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2、付款方式</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本次采购的</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，策勒县住房和城乡建设局负责</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的数量、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质量等要求的进行监督。策勒县住房和城乡建设局组成验收组（并邀请财政局、发改委、质监局、市场监督管理局、政府采购中心等相关部门）严把采购</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质量关，进行验收。中标方严格按照合同数量、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时间要求，完成供货任务。合同签订、货物到达并验收合格后支付合同款。</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br w:type="page"/>
      </w:r>
    </w:p>
    <w:p>
      <w:pPr>
        <w:numPr>
          <w:ilvl w:val="0"/>
          <w:numId w:val="0"/>
        </w:numPr>
        <w:spacing w:line="360" w:lineRule="auto"/>
        <w:ind w:leftChars="0"/>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第十二部分   补充说明</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1、中标方必须严格遵守合同要求，保质、保量、按时完成</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任务。</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2、中标方</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时不得弄虚作假，如发现类似问题，策勒县住房和城乡建设局有权终止合同，一切经济损失由中标方承担。</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3、策勒县住房和城乡建设局负责对所</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采购项目</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质量等要求的监督，中标方违反合同要求，出现</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质量、数量等问题，策勒县住房和城乡建设局有权终止合同，拒绝付款，并扣留履约保证金。</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4、投标商所报</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价格，应包括</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服务过程中所产生的一切</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费用。</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5、中标方必须保证签订合同后按策勒县住房和城乡建设局要求时间内完成</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，中标方不得以任何方式为由（含不可抗拒因素）拖延。</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6、中标人不得违反招标文件、投标书中的约定、承诺或借故拖延合同的签订，否则将被取消中标资格（并没收履约保证金）。</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采购人</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将在预备中标人中选择新中标人或重新招标。</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7、</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中标供货商必须保证按时保质、保量完成该项目，如不能按时交工，做扣除履约保证金列入不良行为记录名单处理。</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8、投标企业收到招标文件之日起3个工作日内如对本项目中的参数有疑义，以书面形式加盖公司公章（或扫描），送至新疆星耀天都项目管理有限责任公司。如3个工作日内无疑义，项目结束后，我公司一概不予受理。</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br w:type="page"/>
      </w:r>
    </w:p>
    <w:p>
      <w:pPr>
        <w:numPr>
          <w:ilvl w:val="0"/>
          <w:numId w:val="0"/>
        </w:numPr>
        <w:jc w:val="center"/>
        <w:outlineLvl w:val="0"/>
        <w:rPr>
          <w:rFonts w:hint="eastAsia"/>
          <w:color w:val="auto"/>
          <w:sz w:val="24"/>
          <w:szCs w:val="24"/>
          <w:lang w:eastAsia="zh-CN"/>
        </w:rPr>
      </w:pPr>
      <w:r>
        <w:rPr>
          <w:rFonts w:hint="eastAsia" w:ascii="Times New Roman" w:hAnsi="Times New Roman" w:eastAsia="宋体" w:cs="Times New Roman"/>
          <w:b/>
          <w:bCs/>
          <w:color w:val="auto"/>
          <w:sz w:val="32"/>
          <w:szCs w:val="32"/>
          <w:lang w:eastAsia="zh-CN"/>
        </w:rPr>
        <w:t>第</w:t>
      </w:r>
      <w:r>
        <w:rPr>
          <w:rFonts w:hint="eastAsia" w:eastAsia="宋体" w:cs="Times New Roman"/>
          <w:b/>
          <w:bCs/>
          <w:color w:val="auto"/>
          <w:sz w:val="32"/>
          <w:szCs w:val="32"/>
          <w:lang w:eastAsia="zh-CN"/>
        </w:rPr>
        <w:t>十</w:t>
      </w:r>
      <w:r>
        <w:rPr>
          <w:rFonts w:hint="eastAsia" w:cs="Times New Roman"/>
          <w:b/>
          <w:bCs/>
          <w:color w:val="auto"/>
          <w:sz w:val="32"/>
          <w:szCs w:val="32"/>
          <w:lang w:eastAsia="zh-CN"/>
        </w:rPr>
        <w:t>三</w:t>
      </w:r>
      <w:r>
        <w:rPr>
          <w:rFonts w:hint="eastAsia" w:ascii="Times New Roman" w:hAnsi="Times New Roman" w:eastAsia="宋体" w:cs="Times New Roman"/>
          <w:b/>
          <w:bCs/>
          <w:color w:val="auto"/>
          <w:sz w:val="32"/>
          <w:szCs w:val="32"/>
          <w:lang w:eastAsia="zh-CN"/>
        </w:rPr>
        <w:t>部分</w:t>
      </w:r>
      <w:r>
        <w:rPr>
          <w:rFonts w:hint="eastAsia"/>
          <w:color w:val="auto"/>
          <w:sz w:val="24"/>
          <w:szCs w:val="24"/>
          <w:lang w:val="en-US" w:eastAsia="zh-CN"/>
        </w:rPr>
        <w:t xml:space="preserve">   </w:t>
      </w:r>
      <w:r>
        <w:rPr>
          <w:rFonts w:hint="eastAsia"/>
          <w:b/>
          <w:bCs/>
          <w:color w:val="auto"/>
          <w:sz w:val="32"/>
          <w:szCs w:val="32"/>
          <w:lang w:eastAsia="zh-CN"/>
        </w:rPr>
        <w:t>评</w:t>
      </w:r>
      <w:r>
        <w:rPr>
          <w:rFonts w:hint="eastAsia"/>
          <w:b/>
          <w:bCs/>
          <w:color w:val="auto"/>
          <w:sz w:val="32"/>
          <w:szCs w:val="32"/>
          <w:lang w:val="en-US" w:eastAsia="zh-CN"/>
        </w:rPr>
        <w:t xml:space="preserve"> </w:t>
      </w:r>
      <w:r>
        <w:rPr>
          <w:rFonts w:hint="eastAsia"/>
          <w:b/>
          <w:bCs/>
          <w:color w:val="auto"/>
          <w:sz w:val="32"/>
          <w:szCs w:val="32"/>
          <w:lang w:eastAsia="zh-CN"/>
        </w:rPr>
        <w:t>审</w:t>
      </w:r>
      <w:r>
        <w:rPr>
          <w:rFonts w:hint="eastAsia"/>
          <w:b/>
          <w:bCs/>
          <w:color w:val="auto"/>
          <w:sz w:val="32"/>
          <w:szCs w:val="32"/>
          <w:lang w:val="en-US" w:eastAsia="zh-CN"/>
        </w:rPr>
        <w:t xml:space="preserve"> </w:t>
      </w:r>
      <w:r>
        <w:rPr>
          <w:rFonts w:hint="eastAsia"/>
          <w:b/>
          <w:bCs/>
          <w:color w:val="auto"/>
          <w:sz w:val="32"/>
          <w:szCs w:val="32"/>
          <w:lang w:eastAsia="zh-CN"/>
        </w:rPr>
        <w:t>办</w:t>
      </w:r>
      <w:r>
        <w:rPr>
          <w:rFonts w:hint="eastAsia"/>
          <w:b/>
          <w:bCs/>
          <w:color w:val="auto"/>
          <w:sz w:val="32"/>
          <w:szCs w:val="32"/>
          <w:lang w:val="en-US" w:eastAsia="zh-CN"/>
        </w:rPr>
        <w:t xml:space="preserve"> </w:t>
      </w:r>
      <w:r>
        <w:rPr>
          <w:rFonts w:hint="eastAsia"/>
          <w:b/>
          <w:bCs/>
          <w:color w:val="auto"/>
          <w:sz w:val="32"/>
          <w:szCs w:val="32"/>
          <w:lang w:eastAsia="zh-CN"/>
        </w:rPr>
        <w:t>法</w:t>
      </w:r>
    </w:p>
    <w:p>
      <w:pPr>
        <w:spacing w:line="500" w:lineRule="exact"/>
        <w:rPr>
          <w:rFonts w:ascii="宋体" w:hAnsi="宋体" w:eastAsia="宋体" w:cs="宋体"/>
          <w:color w:val="000000"/>
          <w:spacing w:val="-2"/>
          <w:sz w:val="24"/>
        </w:rPr>
      </w:pPr>
      <w:r>
        <w:rPr>
          <w:rFonts w:hint="eastAsia" w:ascii="宋体" w:hAnsi="宋体" w:eastAsia="宋体" w:cs="宋体"/>
          <w:color w:val="000000"/>
          <w:spacing w:val="-2"/>
          <w:sz w:val="24"/>
        </w:rPr>
        <w:t>1.资格性审查</w:t>
      </w:r>
    </w:p>
    <w:tbl>
      <w:tblPr>
        <w:tblStyle w:val="12"/>
        <w:tblW w:w="957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92"/>
        <w:gridCol w:w="6804"/>
        <w:gridCol w:w="567"/>
        <w:gridCol w:w="615"/>
        <w:gridCol w:w="735"/>
        <w:gridCol w:w="4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196" w:type="dxa"/>
            <w:gridSpan w:val="2"/>
            <w:vMerge w:val="restart"/>
            <w:tcBorders>
              <w:right w:val="single" w:color="auto" w:sz="4" w:space="0"/>
            </w:tcBorders>
            <w:noWrap w:val="0"/>
            <w:vAlign w:val="center"/>
          </w:tcPr>
          <w:p>
            <w:pP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评审内容</w:t>
            </w:r>
          </w:p>
        </w:tc>
        <w:tc>
          <w:tcPr>
            <w:tcW w:w="2374" w:type="dxa"/>
            <w:gridSpan w:val="4"/>
            <w:tcBorders>
              <w:left w:val="single" w:color="auto" w:sz="4" w:space="0"/>
              <w:bottom w:val="single" w:color="auto" w:sz="4" w:space="0"/>
            </w:tcBorders>
            <w:noWrap w:val="0"/>
            <w:vAlign w:val="center"/>
          </w:tcPr>
          <w:p>
            <w:pPr>
              <w:jc w:val="center"/>
              <w:rPr>
                <w:rFonts w:ascii="宋体" w:hAnsi="宋体" w:eastAsia="宋体" w:cs="宋体"/>
                <w:color w:val="000000"/>
                <w:spacing w:val="-2"/>
                <w:sz w:val="21"/>
                <w:szCs w:val="21"/>
              </w:rPr>
            </w:pPr>
            <w:r>
              <w:rPr>
                <w:rFonts w:hint="eastAsia" w:ascii="宋体" w:hAnsi="宋体" w:cs="宋体"/>
                <w:color w:val="000000"/>
                <w:spacing w:val="-2"/>
                <w:sz w:val="21"/>
                <w:szCs w:val="21"/>
                <w:lang w:eastAsia="zh-CN"/>
              </w:rPr>
              <w:t>供应商</w:t>
            </w:r>
            <w:r>
              <w:rPr>
                <w:rFonts w:hint="eastAsia" w:ascii="宋体" w:hAnsi="宋体" w:eastAsia="宋体" w:cs="宋体"/>
                <w:color w:val="000000"/>
                <w:spacing w:val="-2"/>
                <w:sz w:val="21"/>
                <w:szCs w:val="21"/>
              </w:rPr>
              <w:t>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196" w:type="dxa"/>
            <w:gridSpan w:val="2"/>
            <w:vMerge w:val="continue"/>
            <w:tcBorders>
              <w:right w:val="single" w:color="auto" w:sz="4" w:space="0"/>
            </w:tcBorders>
            <w:noWrap w:val="0"/>
            <w:vAlign w:val="top"/>
          </w:tcPr>
          <w:p>
            <w:pPr>
              <w:rPr>
                <w:rFonts w:ascii="宋体" w:hAnsi="宋体" w:eastAsia="宋体" w:cs="宋体"/>
                <w:color w:val="000000"/>
                <w:spacing w:val="-2"/>
                <w:sz w:val="21"/>
                <w:szCs w:val="21"/>
              </w:rPr>
            </w:pPr>
          </w:p>
        </w:tc>
        <w:tc>
          <w:tcPr>
            <w:tcW w:w="567" w:type="dxa"/>
            <w:tcBorders>
              <w:top w:val="single" w:color="auto" w:sz="4" w:space="0"/>
              <w:left w:val="single" w:color="auto" w:sz="4" w:space="0"/>
              <w:righ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615" w:type="dxa"/>
            <w:tcBorders>
              <w:top w:val="single" w:color="auto" w:sz="4" w:space="0"/>
              <w:lef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735" w:type="dxa"/>
            <w:noWrap w:val="0"/>
            <w:vAlign w:val="center"/>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457" w:type="dxa"/>
            <w:noWrap w:val="0"/>
            <w:vAlign w:val="center"/>
          </w:tcPr>
          <w:p>
            <w:pPr>
              <w:jc w:val="center"/>
              <w:rPr>
                <w:rFonts w:ascii="宋体" w:hAnsi="宋体" w:eastAsia="宋体" w:cs="宋体"/>
                <w:color w:val="000000"/>
                <w:sz w:val="21"/>
                <w:szCs w:val="21"/>
              </w:rPr>
            </w:pPr>
            <w:r>
              <w:rPr>
                <w:rFonts w:hint="eastAsia" w:ascii="宋体" w:hAnsi="宋体" w:eastAsia="宋体" w:cs="宋体"/>
                <w:b/>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8"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rPr>
              <w:t>有效的企业营业执照；</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是否具备</w:t>
            </w:r>
            <w:r>
              <w:rPr>
                <w:rFonts w:hint="eastAsia" w:ascii="宋体" w:hAnsi="宋体" w:eastAsia="宋体" w:cs="宋体"/>
                <w:color w:val="000000"/>
                <w:spacing w:val="-2"/>
                <w:sz w:val="21"/>
                <w:szCs w:val="21"/>
              </w:rPr>
              <w:t>法定代表人身份证明（或法定代表人授权委托书）及本人身份证；</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7"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lang w:val="en-US" w:eastAsia="zh-CN"/>
              </w:rPr>
              <w:t>建设工程质量检测机构资质证书</w:t>
            </w:r>
            <w:r>
              <w:rPr>
                <w:rFonts w:hint="eastAsia" w:ascii="宋体" w:hAnsi="宋体" w:eastAsia="宋体" w:cs="宋体"/>
                <w:color w:val="000000"/>
                <w:spacing w:val="-2"/>
                <w:sz w:val="21"/>
                <w:szCs w:val="21"/>
              </w:rPr>
              <w:t>；</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54"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4</w:t>
            </w:r>
          </w:p>
        </w:tc>
        <w:tc>
          <w:tcPr>
            <w:tcW w:w="6804" w:type="dxa"/>
            <w:tcBorders>
              <w:right w:val="single" w:color="auto" w:sz="4" w:space="0"/>
            </w:tcBorders>
            <w:noWrap w:val="0"/>
            <w:vAlign w:val="center"/>
          </w:tcPr>
          <w:p>
            <w:pPr>
              <w:spacing w:after="0" w:line="360" w:lineRule="auto"/>
              <w:rPr>
                <w:rFonts w:hint="eastAsia" w:ascii="宋体" w:hAnsi="宋体" w:eastAsia="宋体" w:cs="宋体"/>
                <w:color w:val="000000"/>
                <w:spacing w:val="-2"/>
                <w:sz w:val="21"/>
                <w:szCs w:val="21"/>
                <w:lang w:eastAsia="zh-CN"/>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lang w:val="en-US" w:eastAsia="zh-CN"/>
              </w:rPr>
              <w:t>1</w:t>
            </w:r>
            <w:r>
              <w:rPr>
                <w:rFonts w:hint="eastAsia" w:ascii="宋体" w:hAnsi="宋体" w:eastAsia="宋体" w:cs="宋体"/>
                <w:color w:val="000000"/>
                <w:spacing w:val="-2"/>
                <w:sz w:val="21"/>
                <w:szCs w:val="21"/>
                <w:lang w:eastAsia="zh-CN"/>
              </w:rPr>
              <w:t>）自行查询中国政府采购网（www.ccgp.gov.cn）查询结果；</w:t>
            </w:r>
          </w:p>
          <w:p>
            <w:pPr>
              <w:spacing w:after="0" w:line="360" w:lineRule="auto"/>
              <w:rPr>
                <w:rFonts w:hint="eastAsia" w:ascii="宋体" w:hAnsi="宋体" w:eastAsia="宋体" w:cs="宋体"/>
                <w:color w:val="000000"/>
                <w:spacing w:val="-2"/>
                <w:sz w:val="21"/>
                <w:szCs w:val="21"/>
                <w:lang w:eastAsia="zh-CN"/>
              </w:rPr>
            </w:pP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2</w:t>
            </w:r>
            <w:r>
              <w:rPr>
                <w:rFonts w:hint="eastAsia" w:ascii="宋体" w:hAnsi="宋体" w:eastAsia="宋体" w:cs="宋体"/>
                <w:color w:val="000000"/>
                <w:spacing w:val="-2"/>
                <w:sz w:val="21"/>
                <w:szCs w:val="21"/>
                <w:lang w:eastAsia="zh-CN"/>
              </w:rPr>
              <w:t>）自行查询国家企业信用信息（http://www.gsxt.gov.cn/）查询结果；</w:t>
            </w:r>
          </w:p>
          <w:p>
            <w:pPr>
              <w:spacing w:after="0" w:line="360" w:lineRule="auto"/>
              <w:rPr>
                <w:rFonts w:hint="eastAsia" w:ascii="宋体" w:hAnsi="宋体" w:eastAsia="宋体" w:cs="宋体"/>
                <w:color w:val="000000"/>
                <w:spacing w:val="-2"/>
                <w:sz w:val="21"/>
                <w:szCs w:val="21"/>
                <w:lang w:val="en-US" w:eastAsia="zh-CN"/>
              </w:rPr>
            </w:pP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3</w:t>
            </w: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自行查询中国裁判文书网（http://wenshu.court.gov.cn/）查询结果；</w:t>
            </w:r>
          </w:p>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val="en-US" w:eastAsia="zh-CN"/>
              </w:rPr>
              <w:t>（4）自行查询“信用中国”（http://creditchina.cn）查询结果</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7196" w:type="dxa"/>
            <w:gridSpan w:val="2"/>
            <w:tcBorders>
              <w:right w:val="single" w:color="auto" w:sz="4" w:space="0"/>
            </w:tcBorders>
            <w:noWrap w:val="0"/>
            <w:vAlign w:val="top"/>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rPr>
              <w:t>结论：是否通过评审</w:t>
            </w:r>
          </w:p>
        </w:tc>
        <w:tc>
          <w:tcPr>
            <w:tcW w:w="567" w:type="dxa"/>
            <w:tcBorders>
              <w:left w:val="single" w:color="auto" w:sz="4" w:space="0"/>
              <w:right w:val="single" w:color="auto" w:sz="4" w:space="0"/>
            </w:tcBorders>
            <w:noWrap w:val="0"/>
            <w:vAlign w:val="top"/>
          </w:tcPr>
          <w:p>
            <w:pPr>
              <w:rPr>
                <w:rFonts w:ascii="宋体" w:hAnsi="宋体" w:eastAsia="宋体" w:cs="宋体"/>
                <w:color w:val="000000"/>
                <w:spacing w:val="-2"/>
                <w:sz w:val="21"/>
                <w:szCs w:val="21"/>
              </w:rPr>
            </w:pPr>
          </w:p>
        </w:tc>
        <w:tc>
          <w:tcPr>
            <w:tcW w:w="615" w:type="dxa"/>
            <w:tcBorders>
              <w:left w:val="single" w:color="auto" w:sz="4" w:space="0"/>
            </w:tcBorders>
            <w:noWrap w:val="0"/>
            <w:vAlign w:val="top"/>
          </w:tcPr>
          <w:p>
            <w:pPr>
              <w:rPr>
                <w:rFonts w:ascii="宋体" w:hAnsi="宋体" w:eastAsia="宋体" w:cs="宋体"/>
                <w:color w:val="000000"/>
                <w:spacing w:val="-2"/>
                <w:sz w:val="21"/>
                <w:szCs w:val="21"/>
              </w:rPr>
            </w:pPr>
          </w:p>
        </w:tc>
        <w:tc>
          <w:tcPr>
            <w:tcW w:w="735" w:type="dxa"/>
            <w:noWrap w:val="0"/>
            <w:vAlign w:val="top"/>
          </w:tcPr>
          <w:p>
            <w:pPr>
              <w:rPr>
                <w:rFonts w:ascii="宋体" w:hAnsi="宋体" w:eastAsia="宋体" w:cs="宋体"/>
                <w:color w:val="000000"/>
                <w:spacing w:val="-2"/>
                <w:sz w:val="21"/>
                <w:szCs w:val="21"/>
              </w:rPr>
            </w:pPr>
          </w:p>
        </w:tc>
        <w:tc>
          <w:tcPr>
            <w:tcW w:w="457" w:type="dxa"/>
            <w:noWrap w:val="0"/>
            <w:vAlign w:val="top"/>
          </w:tcPr>
          <w:p>
            <w:pPr>
              <w:rPr>
                <w:rFonts w:ascii="宋体" w:hAnsi="宋体" w:eastAsia="宋体" w:cs="宋体"/>
                <w:color w:val="000000"/>
                <w:sz w:val="21"/>
                <w:szCs w:val="21"/>
              </w:rPr>
            </w:pPr>
          </w:p>
        </w:tc>
      </w:tr>
    </w:tbl>
    <w:p>
      <w:pPr>
        <w:spacing w:line="480" w:lineRule="auto"/>
        <w:rPr>
          <w:rFonts w:hint="eastAsia" w:ascii="宋体" w:hAnsi="宋体" w:eastAsia="宋体" w:cs="宋体"/>
          <w:b/>
          <w:color w:val="000000"/>
          <w:sz w:val="24"/>
        </w:rPr>
      </w:pPr>
      <w:r>
        <w:rPr>
          <w:rFonts w:hint="eastAsia" w:ascii="宋体" w:hAnsi="宋体" w:eastAsia="宋体" w:cs="宋体"/>
          <w:b/>
          <w:color w:val="000000"/>
          <w:sz w:val="24"/>
        </w:rPr>
        <w:t>资格性审查不通过，不进行下面的评审。</w:t>
      </w:r>
    </w:p>
    <w:p>
      <w:pPr>
        <w:rPr>
          <w:rFonts w:ascii="宋体" w:hAnsi="宋体" w:eastAsia="宋体" w:cs="宋体"/>
          <w:color w:val="000000"/>
          <w:spacing w:val="-2"/>
          <w:sz w:val="24"/>
        </w:rPr>
      </w:pPr>
      <w:r>
        <w:rPr>
          <w:rFonts w:hint="eastAsia" w:ascii="宋体" w:hAnsi="宋体" w:eastAsia="宋体" w:cs="宋体"/>
          <w:color w:val="000000"/>
          <w:spacing w:val="-2"/>
          <w:sz w:val="24"/>
        </w:rPr>
        <w:t>2.竞争性谈判响应文件初步审查和响应性审查</w:t>
      </w:r>
    </w:p>
    <w:tbl>
      <w:tblPr>
        <w:tblStyle w:val="12"/>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55"/>
        <w:gridCol w:w="6255"/>
        <w:gridCol w:w="733"/>
        <w:gridCol w:w="735"/>
        <w:gridCol w:w="735"/>
        <w:gridCol w:w="4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10" w:type="dxa"/>
            <w:gridSpan w:val="2"/>
            <w:vMerge w:val="restart"/>
            <w:tcBorders>
              <w:right w:val="single" w:color="auto" w:sz="4" w:space="0"/>
            </w:tcBorders>
            <w:noWrap w:val="0"/>
            <w:vAlign w:val="center"/>
          </w:tcPr>
          <w:p>
            <w:pP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评审内容</w:t>
            </w:r>
          </w:p>
        </w:tc>
        <w:tc>
          <w:tcPr>
            <w:tcW w:w="2660" w:type="dxa"/>
            <w:gridSpan w:val="4"/>
            <w:tcBorders>
              <w:left w:val="single" w:color="auto" w:sz="4" w:space="0"/>
              <w:bottom w:val="single" w:color="auto" w:sz="4" w:space="0"/>
            </w:tcBorders>
            <w:noWrap w:val="0"/>
            <w:vAlign w:val="center"/>
          </w:tcPr>
          <w:p>
            <w:pPr>
              <w:jc w:val="center"/>
              <w:rPr>
                <w:rFonts w:ascii="宋体" w:hAnsi="宋体" w:eastAsia="宋体" w:cs="宋体"/>
                <w:color w:val="000000"/>
                <w:spacing w:val="-2"/>
                <w:sz w:val="21"/>
                <w:szCs w:val="21"/>
              </w:rPr>
            </w:pPr>
            <w:r>
              <w:rPr>
                <w:rFonts w:hint="eastAsia" w:ascii="宋体" w:hAnsi="宋体" w:cs="宋体"/>
                <w:color w:val="000000"/>
                <w:spacing w:val="-2"/>
                <w:sz w:val="21"/>
                <w:szCs w:val="21"/>
                <w:lang w:eastAsia="zh-CN"/>
              </w:rPr>
              <w:t>供应商</w:t>
            </w:r>
            <w:r>
              <w:rPr>
                <w:rFonts w:hint="eastAsia" w:ascii="宋体" w:hAnsi="宋体" w:eastAsia="宋体" w:cs="宋体"/>
                <w:color w:val="000000"/>
                <w:spacing w:val="-2"/>
                <w:sz w:val="21"/>
                <w:szCs w:val="21"/>
              </w:rPr>
              <w:t>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8" w:hRule="atLeast"/>
          <w:jc w:val="center"/>
        </w:trPr>
        <w:tc>
          <w:tcPr>
            <w:tcW w:w="6910" w:type="dxa"/>
            <w:gridSpan w:val="2"/>
            <w:vMerge w:val="continue"/>
            <w:tcBorders>
              <w:right w:val="single" w:color="auto" w:sz="4" w:space="0"/>
            </w:tcBorders>
            <w:noWrap w:val="0"/>
            <w:vAlign w:val="top"/>
          </w:tcPr>
          <w:p>
            <w:pPr>
              <w:rPr>
                <w:rFonts w:ascii="宋体" w:hAnsi="宋体" w:eastAsia="宋体" w:cs="宋体"/>
                <w:color w:val="000000"/>
                <w:spacing w:val="-2"/>
                <w:sz w:val="21"/>
                <w:szCs w:val="21"/>
              </w:rPr>
            </w:pPr>
          </w:p>
        </w:tc>
        <w:tc>
          <w:tcPr>
            <w:tcW w:w="733" w:type="dxa"/>
            <w:tcBorders>
              <w:top w:val="single" w:color="auto" w:sz="4" w:space="0"/>
              <w:left w:val="single" w:color="auto" w:sz="4" w:space="0"/>
              <w:righ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735" w:type="dxa"/>
            <w:tcBorders>
              <w:top w:val="single" w:color="auto" w:sz="4" w:space="0"/>
              <w:lef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735" w:type="dxa"/>
            <w:noWrap w:val="0"/>
            <w:vAlign w:val="center"/>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457" w:type="dxa"/>
            <w:noWrap w:val="0"/>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9"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1</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竞争性谈判响应文件是否完整，有无计算上的错误；</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0"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2</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文件签署是否合格（竞争性谈判采购文件要求：竞争性谈判响应文件的正本和所有的副本均需打印或复印，并由竞争性谈判人法定代表人或其授权代表签字）；</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4"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3</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竞争性谈判响应文件是否大体编排有序,且基本符合竞争性谈判文件要求；</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3"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4</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竞争性谈判响应文件是否实质性响应了竞争性谈判文件的要求；</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5</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FF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竞争性谈判响应文件投标报价是否超过项目预算金额；</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10" w:type="dxa"/>
            <w:gridSpan w:val="2"/>
            <w:tcBorders>
              <w:right w:val="single" w:color="auto" w:sz="4" w:space="0"/>
            </w:tcBorders>
            <w:noWrap w:val="0"/>
            <w:vAlign w:val="top"/>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rPr>
              <w:t>结论：是否通过评审</w:t>
            </w:r>
          </w:p>
        </w:tc>
        <w:tc>
          <w:tcPr>
            <w:tcW w:w="733" w:type="dxa"/>
            <w:tcBorders>
              <w:left w:val="single" w:color="auto" w:sz="4" w:space="0"/>
              <w:right w:val="single" w:color="auto" w:sz="4" w:space="0"/>
            </w:tcBorders>
            <w:noWrap w:val="0"/>
            <w:vAlign w:val="top"/>
          </w:tcPr>
          <w:p>
            <w:pPr>
              <w:rPr>
                <w:rFonts w:ascii="宋体" w:hAnsi="宋体" w:eastAsia="宋体" w:cs="宋体"/>
                <w:color w:val="000000"/>
                <w:spacing w:val="-2"/>
                <w:sz w:val="21"/>
                <w:szCs w:val="21"/>
              </w:rPr>
            </w:pPr>
          </w:p>
        </w:tc>
        <w:tc>
          <w:tcPr>
            <w:tcW w:w="735" w:type="dxa"/>
            <w:tcBorders>
              <w:left w:val="single" w:color="auto" w:sz="4" w:space="0"/>
            </w:tcBorders>
            <w:noWrap w:val="0"/>
            <w:vAlign w:val="top"/>
          </w:tcPr>
          <w:p>
            <w:pPr>
              <w:rPr>
                <w:rFonts w:ascii="宋体" w:hAnsi="宋体" w:eastAsia="宋体" w:cs="宋体"/>
                <w:color w:val="000000"/>
                <w:spacing w:val="-2"/>
                <w:sz w:val="21"/>
                <w:szCs w:val="21"/>
              </w:rPr>
            </w:pPr>
          </w:p>
        </w:tc>
        <w:tc>
          <w:tcPr>
            <w:tcW w:w="735" w:type="dxa"/>
            <w:noWrap w:val="0"/>
            <w:vAlign w:val="top"/>
          </w:tcPr>
          <w:p>
            <w:pPr>
              <w:rPr>
                <w:rFonts w:ascii="宋体" w:hAnsi="宋体" w:eastAsia="宋体" w:cs="宋体"/>
                <w:color w:val="000000"/>
                <w:spacing w:val="-2"/>
                <w:sz w:val="21"/>
                <w:szCs w:val="21"/>
              </w:rPr>
            </w:pPr>
          </w:p>
        </w:tc>
        <w:tc>
          <w:tcPr>
            <w:tcW w:w="457" w:type="dxa"/>
            <w:noWrap w:val="0"/>
            <w:vAlign w:val="top"/>
          </w:tcPr>
          <w:p>
            <w:pPr>
              <w:rPr>
                <w:rFonts w:ascii="宋体" w:hAnsi="宋体" w:eastAsia="宋体" w:cs="宋体"/>
                <w:color w:val="000000"/>
                <w:sz w:val="21"/>
                <w:szCs w:val="21"/>
              </w:rPr>
            </w:pPr>
          </w:p>
        </w:tc>
      </w:tr>
    </w:tbl>
    <w:p>
      <w:pPr>
        <w:spacing w:line="360" w:lineRule="auto"/>
        <w:rPr>
          <w:rFonts w:ascii="宋体" w:hAnsi="宋体" w:eastAsia="宋体" w:cs="宋体"/>
          <w:color w:val="000000"/>
          <w:spacing w:val="-20"/>
          <w:sz w:val="21"/>
          <w:szCs w:val="21"/>
        </w:rPr>
      </w:pPr>
      <w:r>
        <w:rPr>
          <w:rFonts w:hint="eastAsia" w:ascii="宋体" w:hAnsi="宋体" w:eastAsia="宋体" w:cs="宋体"/>
          <w:color w:val="000000"/>
          <w:spacing w:val="-20"/>
          <w:sz w:val="21"/>
          <w:szCs w:val="21"/>
          <w:lang w:eastAsia="zh-CN"/>
        </w:rPr>
        <w:t>注：</w:t>
      </w:r>
      <w:r>
        <w:rPr>
          <w:rFonts w:hint="eastAsia" w:ascii="宋体" w:hAnsi="宋体" w:eastAsia="宋体" w:cs="宋体"/>
          <w:color w:val="000000"/>
          <w:spacing w:val="-20"/>
          <w:sz w:val="21"/>
          <w:szCs w:val="21"/>
          <w:lang w:val="en-US" w:eastAsia="zh-CN"/>
        </w:rPr>
        <w:t>1、</w:t>
      </w:r>
      <w:r>
        <w:rPr>
          <w:rFonts w:hint="eastAsia" w:ascii="宋体" w:hAnsi="宋体" w:eastAsia="宋体" w:cs="宋体"/>
          <w:color w:val="000000"/>
          <w:spacing w:val="-20"/>
          <w:sz w:val="21"/>
          <w:szCs w:val="21"/>
        </w:rPr>
        <w:t>响竞争性谈判响应文件初步审查和响应性审查通过的</w:t>
      </w:r>
      <w:r>
        <w:rPr>
          <w:rFonts w:hint="eastAsia" w:ascii="宋体" w:hAnsi="宋体" w:eastAsia="宋体" w:cs="宋体"/>
          <w:color w:val="000000"/>
          <w:spacing w:val="-20"/>
          <w:sz w:val="21"/>
          <w:szCs w:val="21"/>
          <w:lang w:eastAsia="zh-CN"/>
        </w:rPr>
        <w:t>供应商</w:t>
      </w:r>
      <w:r>
        <w:rPr>
          <w:rFonts w:hint="eastAsia" w:ascii="宋体" w:hAnsi="宋体" w:eastAsia="宋体" w:cs="宋体"/>
          <w:color w:val="000000"/>
          <w:spacing w:val="-20"/>
          <w:sz w:val="21"/>
          <w:szCs w:val="21"/>
        </w:rPr>
        <w:t>企业，进入下一步详细评审阶段，未通过响应文件响应程度的企业，其投标</w:t>
      </w:r>
      <w:r>
        <w:rPr>
          <w:rFonts w:hint="eastAsia" w:ascii="宋体" w:hAnsi="宋体" w:eastAsia="宋体" w:cs="宋体"/>
          <w:color w:val="000000"/>
          <w:spacing w:val="-20"/>
          <w:sz w:val="21"/>
          <w:szCs w:val="21"/>
          <w:lang w:eastAsia="zh-CN"/>
        </w:rPr>
        <w:t>响应</w:t>
      </w:r>
      <w:r>
        <w:rPr>
          <w:rFonts w:hint="eastAsia" w:ascii="宋体" w:hAnsi="宋体" w:eastAsia="宋体" w:cs="宋体"/>
          <w:color w:val="000000"/>
          <w:spacing w:val="-20"/>
          <w:sz w:val="21"/>
          <w:szCs w:val="21"/>
        </w:rPr>
        <w:t>作为无效标，不进入后期评审阶段。</w:t>
      </w:r>
    </w:p>
    <w:p>
      <w:pPr>
        <w:spacing w:line="360" w:lineRule="auto"/>
        <w:rPr>
          <w:rFonts w:hint="eastAsia" w:ascii="宋体" w:hAnsi="宋体" w:eastAsia="宋体" w:cs="宋体"/>
          <w:color w:val="000000"/>
          <w:spacing w:val="-20"/>
          <w:sz w:val="21"/>
          <w:szCs w:val="21"/>
        </w:rPr>
      </w:pPr>
      <w:r>
        <w:rPr>
          <w:rFonts w:hint="eastAsia" w:ascii="宋体" w:hAnsi="宋体" w:eastAsia="宋体" w:cs="宋体"/>
          <w:color w:val="000000"/>
          <w:spacing w:val="-20"/>
          <w:sz w:val="21"/>
          <w:szCs w:val="21"/>
          <w:lang w:val="en-US" w:eastAsia="zh-CN"/>
        </w:rPr>
        <w:t>2、</w:t>
      </w:r>
      <w:r>
        <w:rPr>
          <w:rFonts w:hint="eastAsia" w:ascii="宋体" w:hAnsi="宋体" w:eastAsia="宋体" w:cs="宋体"/>
          <w:color w:val="000000"/>
          <w:spacing w:val="-20"/>
          <w:sz w:val="21"/>
          <w:szCs w:val="21"/>
        </w:rPr>
        <w:t>对通过初步审查和响应性审查的企业，根据其投标最终报价由低到高的顺序推荐3名成交候选人或直接定标；未通过初步审查和响应性审查的企业，其投标作为无效标。</w:t>
      </w:r>
    </w:p>
    <w:p>
      <w:pPr>
        <w:spacing w:after="0" w:line="360" w:lineRule="auto"/>
        <w:rPr>
          <w:rFonts w:hint="eastAsia"/>
          <w:lang w:val="en-US" w:eastAsia="zh-CN"/>
        </w:rPr>
      </w:pPr>
      <w:r>
        <w:rPr>
          <w:rFonts w:hint="eastAsia" w:ascii="宋体" w:hAnsi="宋体" w:eastAsia="宋体" w:cs="宋体"/>
          <w:color w:val="auto"/>
          <w:spacing w:val="-20"/>
          <w:sz w:val="21"/>
          <w:szCs w:val="21"/>
          <w:lang w:val="en-US" w:eastAsia="zh-CN"/>
        </w:rPr>
        <w:t>3、</w:t>
      </w:r>
      <w:r>
        <w:rPr>
          <w:rFonts w:hint="eastAsia" w:ascii="宋体" w:hAnsi="宋体" w:eastAsia="宋体" w:cs="宋体"/>
          <w:color w:val="auto"/>
          <w:spacing w:val="-20"/>
          <w:sz w:val="21"/>
          <w:szCs w:val="21"/>
        </w:rPr>
        <w:t>确定成交供应商的方式：本次谈判实行</w:t>
      </w:r>
      <w:r>
        <w:rPr>
          <w:rFonts w:hint="eastAsia" w:ascii="宋体" w:hAnsi="宋体" w:eastAsia="宋体" w:cs="宋体"/>
          <w:color w:val="auto"/>
          <w:spacing w:val="-20"/>
          <w:sz w:val="21"/>
          <w:szCs w:val="21"/>
          <w:u w:val="single"/>
        </w:rPr>
        <w:t>最低评标价法</w:t>
      </w:r>
      <w:r>
        <w:rPr>
          <w:rFonts w:hint="eastAsia" w:ascii="宋体" w:hAnsi="宋体" w:eastAsia="宋体" w:cs="宋体"/>
          <w:color w:val="auto"/>
          <w:spacing w:val="-20"/>
          <w:sz w:val="21"/>
          <w:szCs w:val="21"/>
        </w:rPr>
        <w:t>，</w:t>
      </w:r>
      <w:r>
        <w:rPr>
          <w:rFonts w:hint="eastAsia" w:ascii="宋体" w:hAnsi="宋体" w:eastAsia="宋体" w:cs="宋体"/>
          <w:b/>
          <w:color w:val="auto"/>
          <w:spacing w:val="-20"/>
          <w:sz w:val="21"/>
          <w:szCs w:val="21"/>
          <w:u w:val="single"/>
        </w:rPr>
        <w:t>经评定认为具备履行合同能力、报价合理、资格、初步审查和响应性审查都符合</w:t>
      </w:r>
      <w:r>
        <w:rPr>
          <w:rFonts w:hint="eastAsia" w:ascii="宋体" w:hAnsi="宋体" w:eastAsia="宋体" w:cs="宋体"/>
          <w:b/>
          <w:color w:val="auto"/>
          <w:spacing w:val="-20"/>
          <w:sz w:val="21"/>
          <w:szCs w:val="21"/>
          <w:u w:val="single"/>
          <w:lang w:eastAsia="zh-CN"/>
        </w:rPr>
        <w:t>竞争性谈判</w:t>
      </w:r>
      <w:r>
        <w:rPr>
          <w:rFonts w:hint="eastAsia" w:ascii="宋体" w:hAnsi="宋体" w:eastAsia="宋体" w:cs="宋体"/>
          <w:b/>
          <w:color w:val="auto"/>
          <w:spacing w:val="-20"/>
          <w:sz w:val="21"/>
          <w:szCs w:val="21"/>
          <w:u w:val="single"/>
        </w:rPr>
        <w:t>文件要求的、报价最低的投标人</w:t>
      </w:r>
      <w:r>
        <w:rPr>
          <w:rFonts w:hint="eastAsia" w:ascii="宋体" w:hAnsi="宋体" w:eastAsia="宋体" w:cs="宋体"/>
          <w:b/>
          <w:color w:val="auto"/>
          <w:spacing w:val="-20"/>
          <w:sz w:val="21"/>
          <w:szCs w:val="21"/>
          <w:lang w:eastAsia="zh-CN"/>
        </w:rPr>
        <w:t>。</w:t>
      </w:r>
    </w:p>
    <w:sectPr>
      <w:footerReference r:id="rId6"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start="3"/>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9" name="文本框 9"/>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60288;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wUtGINkAAAAK&#10;AQAADwAAAAAAAAABACAAAAAiAAAAZHJzL2Rvd25yZXYueG1sUEsBAhQAFAAAAAgAh07iQGiToBUb&#10;AgAAEwQAAA4AAAAAAAAAAQAgAAAAKAEAAGRycy9lMm9Eb2MueG1sUEsFBgAAAAAGAAYAWQEAALUF&#10;AAA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64384"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2" name="文本框 2"/>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64384;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BS0Yg2QAAAAoB&#10;AAAPAAAAAAAAAAEAIAAAACIAAABkcnMvZG93bnJldi54bWxQSwECFAAUAAAACACHTuJAToTGVRoC&#10;AAATBAAADgAAAAAAAAABACAAAAAoAQAAZHJzL2Uyb0RvYy54bWxQSwUGAAAAAAYABgBZAQAAtAUA&#10;A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73600" behindDoc="0" locked="0" layoutInCell="1" allowOverlap="1">
              <wp:simplePos x="0" y="0"/>
              <wp:positionH relativeFrom="margin">
                <wp:posOffset>2266950</wp:posOffset>
              </wp:positionH>
              <wp:positionV relativeFrom="paragraph">
                <wp:posOffset>0</wp:posOffset>
              </wp:positionV>
              <wp:extent cx="869950" cy="259715"/>
              <wp:effectExtent l="0" t="0" r="6350" b="6985"/>
              <wp:wrapNone/>
              <wp:docPr id="3" name="文本框 3"/>
              <wp:cNvGraphicFramePr/>
              <a:graphic xmlns:a="http://schemas.openxmlformats.org/drawingml/2006/main">
                <a:graphicData uri="http://schemas.microsoft.com/office/word/2010/wordprocessingShape">
                  <wps:wsp>
                    <wps:cNvSpPr txBox="1"/>
                    <wps:spPr>
                      <a:xfrm>
                        <a:off x="0" y="0"/>
                        <a:ext cx="869950" cy="25971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sz w:val="32"/>
                              <w:szCs w:val="48"/>
                              <w:lang w:eastAsia="zh-CN"/>
                            </w:rPr>
                          </w:pPr>
                          <w:r>
                            <w:rPr>
                              <w:rFonts w:hint="eastAsia"/>
                              <w:sz w:val="32"/>
                              <w:szCs w:val="48"/>
                              <w:lang w:eastAsia="zh-CN"/>
                            </w:rPr>
                            <w:fldChar w:fldCharType="begin"/>
                          </w:r>
                          <w:r>
                            <w:rPr>
                              <w:rFonts w:hint="eastAsia"/>
                              <w:sz w:val="32"/>
                              <w:szCs w:val="48"/>
                              <w:lang w:eastAsia="zh-CN"/>
                            </w:rPr>
                            <w:instrText xml:space="preserve"> PAGE  \* MERGEFORMAT </w:instrText>
                          </w:r>
                          <w:r>
                            <w:rPr>
                              <w:rFonts w:hint="eastAsia"/>
                              <w:sz w:val="32"/>
                              <w:szCs w:val="48"/>
                              <w:lang w:eastAsia="zh-CN"/>
                            </w:rPr>
                            <w:fldChar w:fldCharType="separate"/>
                          </w:r>
                          <w:r>
                            <w:rPr>
                              <w:rFonts w:hint="eastAsia"/>
                              <w:sz w:val="32"/>
                              <w:szCs w:val="48"/>
                              <w:lang w:eastAsia="zh-CN"/>
                            </w:rPr>
                            <w:t>一</w:t>
                          </w:r>
                          <w:r>
                            <w:rPr>
                              <w:rFonts w:hint="eastAsia"/>
                              <w:sz w:val="32"/>
                              <w:szCs w:val="48"/>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78.5pt;margin-top:0pt;height:20.45pt;width:68.5pt;mso-position-horizontal-relative:margin;z-index:251673600;mso-width-relative:page;mso-height-relative:page;" fillcolor="#FFFFFF [3212]" filled="t" stroked="f" coordsize="21600,21600" o:gfxdata="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nBDLt1QAAAAcBAAAPAAAAAAAAAAEAIAAAACIAAABkcnMvZG93bnJldi54bWxQSwECFAAU&#10;AAAACACHTuJAJul2ZC0CAAA8BAAADgAAAAAAAAABACAAAAAkAQAAZHJzL2Uyb0RvYy54bWxQSwUG&#10;AAAAAAYABgBZAQAAwwUAAAAA&#10;">
              <v:fill on="t" focussize="0,0"/>
              <v:stroke on="f" weight="0.5pt"/>
              <v:imagedata o:title=""/>
              <o:lock v:ext="edit" aspectratio="f"/>
              <v:textbox inset="0mm,0mm,0mm,0mm">
                <w:txbxContent>
                  <w:p>
                    <w:pPr>
                      <w:pStyle w:val="7"/>
                      <w:rPr>
                        <w:rFonts w:hint="eastAsia"/>
                        <w:sz w:val="32"/>
                        <w:szCs w:val="48"/>
                        <w:lang w:eastAsia="zh-CN"/>
                      </w:rPr>
                    </w:pPr>
                    <w:r>
                      <w:rPr>
                        <w:rFonts w:hint="eastAsia"/>
                        <w:sz w:val="32"/>
                        <w:szCs w:val="48"/>
                        <w:lang w:eastAsia="zh-CN"/>
                      </w:rPr>
                      <w:fldChar w:fldCharType="begin"/>
                    </w:r>
                    <w:r>
                      <w:rPr>
                        <w:rFonts w:hint="eastAsia"/>
                        <w:sz w:val="32"/>
                        <w:szCs w:val="48"/>
                        <w:lang w:eastAsia="zh-CN"/>
                      </w:rPr>
                      <w:instrText xml:space="preserve"> PAGE  \* MERGEFORMAT </w:instrText>
                    </w:r>
                    <w:r>
                      <w:rPr>
                        <w:rFonts w:hint="eastAsia"/>
                        <w:sz w:val="32"/>
                        <w:szCs w:val="48"/>
                        <w:lang w:eastAsia="zh-CN"/>
                      </w:rPr>
                      <w:fldChar w:fldCharType="separate"/>
                    </w:r>
                    <w:r>
                      <w:rPr>
                        <w:rFonts w:hint="eastAsia"/>
                        <w:sz w:val="32"/>
                        <w:szCs w:val="48"/>
                        <w:lang w:eastAsia="zh-CN"/>
                      </w:rPr>
                      <w:t>一</w:t>
                    </w:r>
                    <w:r>
                      <w:rPr>
                        <w:rFonts w:hint="eastAsia"/>
                        <w:sz w:val="32"/>
                        <w:szCs w:val="48"/>
                        <w:lang w:eastAsia="zh-CN"/>
                      </w:rPr>
                      <w:fldChar w:fldCharType="end"/>
                    </w:r>
                  </w:p>
                </w:txbxContent>
              </v:textbox>
            </v:shape>
          </w:pict>
        </mc:Fallback>
      </mc:AlternateContent>
    </w:r>
    <w:r>
      <w:rPr>
        <w:sz w:val="18"/>
      </w:rPr>
      <mc:AlternateContent>
        <mc:Choice Requires="wps">
          <w:drawing>
            <wp:anchor distT="0" distB="0" distL="114300" distR="114300" simplePos="0" relativeHeight="251672576"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4" name="文本框 4"/>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72576;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FLRiDZAAAACgEA&#10;AA8AAAAAAAAAAQAgAAAAIgAAAGRycy9kb3ducmV2LnhtbFBLAQIUABQAAAAIAIdO4kDQirjKGQIA&#10;ABMEAAAOAAAAAAAAAAEAIAAAACgBAABkcnMvZTJvRG9jLnhtbFBLBQYAAAAABgAGAFkBAACzBQAA&#10;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dotted" w:color="auto" w:sz="4" w:space="1"/>
      </w:pBdr>
      <w:jc w:val="center"/>
      <w:rPr>
        <w:rFonts w:hint="eastAsia" w:ascii="楷体" w:hAnsi="楷体" w:eastAsia="楷体" w:cs="楷体"/>
        <w:sz w:val="24"/>
        <w:szCs w:val="40"/>
        <w:lang w:val="en-US" w:eastAsia="zh-CN"/>
      </w:rPr>
    </w:pPr>
    <w:r>
      <w:rPr>
        <w:rFonts w:hint="eastAsia" w:ascii="楷体" w:hAnsi="楷体" w:eastAsia="楷体" w:cs="楷体"/>
        <w:sz w:val="24"/>
        <w:szCs w:val="40"/>
        <w:lang w:val="en-US" w:eastAsia="zh-CN"/>
      </w:rPr>
      <w:t>策勒县农村房屋安全性鉴定工作采购项目（包二）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C0C656"/>
    <w:multiLevelType w:val="singleLevel"/>
    <w:tmpl w:val="26C0C656"/>
    <w:lvl w:ilvl="0" w:tentative="0">
      <w:start w:val="2"/>
      <w:numFmt w:val="chineseCounting"/>
      <w:suff w:val="nothing"/>
      <w:lvlText w:val="%1、"/>
      <w:lvlJc w:val="left"/>
      <w:rPr>
        <w:rFonts w:hint="eastAsia"/>
      </w:rPr>
    </w:lvl>
  </w:abstractNum>
  <w:abstractNum w:abstractNumId="1">
    <w:nsid w:val="3746372E"/>
    <w:multiLevelType w:val="singleLevel"/>
    <w:tmpl w:val="3746372E"/>
    <w:lvl w:ilvl="0" w:tentative="0">
      <w:start w:val="1"/>
      <w:numFmt w:val="decimal"/>
      <w:suff w:val="nothing"/>
      <w:lvlText w:val="%1、"/>
      <w:lvlJc w:val="left"/>
    </w:lvl>
  </w:abstractNum>
  <w:abstractNum w:abstractNumId="2">
    <w:nsid w:val="656D6133"/>
    <w:multiLevelType w:val="multilevel"/>
    <w:tmpl w:val="656D6133"/>
    <w:lvl w:ilvl="0" w:tentative="0">
      <w:start w:val="1"/>
      <w:numFmt w:val="chineseCountingThousand"/>
      <w:pStyle w:val="2"/>
      <w:suff w:val="nothing"/>
      <w:lvlText w:val="第%1部分"/>
      <w:lvlJc w:val="center"/>
      <w:pPr>
        <w:ind w:left="0" w:firstLine="288"/>
      </w:pPr>
      <w:rPr>
        <w:rFonts w:hint="eastAsia"/>
        <w:sz w:val="28"/>
        <w:szCs w:val="28"/>
      </w:rPr>
    </w:lvl>
    <w:lvl w:ilvl="1" w:tentative="0">
      <w:start w:val="1"/>
      <w:numFmt w:val="chineseCountingThousand"/>
      <w:suff w:val="nothing"/>
      <w:lvlText w:val="%2、"/>
      <w:lvlJc w:val="left"/>
      <w:pPr>
        <w:ind w:left="240" w:firstLine="0"/>
      </w:pPr>
      <w:rPr>
        <w:rFonts w:hint="eastAsia" w:ascii="宋体" w:hAnsi="宋体" w:eastAsia="宋体"/>
        <w:sz w:val="24"/>
        <w:szCs w:val="24"/>
        <w:lang w:val="en-US"/>
      </w:rPr>
    </w:lvl>
    <w:lvl w:ilvl="2" w:tentative="0">
      <w:start w:val="1"/>
      <w:numFmt w:val="chineseCountingThousand"/>
      <w:suff w:val="nothing"/>
      <w:lvlText w:val="(%3)"/>
      <w:lvlJc w:val="left"/>
      <w:pPr>
        <w:ind w:left="0"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0" w:firstLine="0"/>
      </w:pPr>
      <w:rPr>
        <w:rFonts w:hint="eastAsia"/>
      </w:rPr>
    </w:lvl>
    <w:lvl w:ilvl="4" w:tentative="0">
      <w:start w:val="1"/>
      <w:numFmt w:val="upperLetter"/>
      <w:suff w:val="nothing"/>
      <w:lvlText w:val="%5、"/>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3">
    <w:nsid w:val="6E7386EA"/>
    <w:multiLevelType w:val="singleLevel"/>
    <w:tmpl w:val="6E7386EA"/>
    <w:lvl w:ilvl="0" w:tentative="0">
      <w:start w:val="16"/>
      <w:numFmt w:val="decimal"/>
      <w:suff w:val="space"/>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bordersDoNotSurroundHeader w:val="0"/>
  <w:bordersDoNotSurroundFooter w:val="0"/>
  <w:documentProtection w:enforcement="0"/>
  <w:defaultTabStop w:val="420"/>
  <w:drawingGridHorizontalSpacing w:val="2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0B5795"/>
    <w:rsid w:val="017C1078"/>
    <w:rsid w:val="03345C57"/>
    <w:rsid w:val="03AB4914"/>
    <w:rsid w:val="04C62302"/>
    <w:rsid w:val="04EF308D"/>
    <w:rsid w:val="05847DFE"/>
    <w:rsid w:val="06967E2E"/>
    <w:rsid w:val="071356E7"/>
    <w:rsid w:val="07A556A9"/>
    <w:rsid w:val="08777A67"/>
    <w:rsid w:val="090A6526"/>
    <w:rsid w:val="0AC75140"/>
    <w:rsid w:val="0BE72E13"/>
    <w:rsid w:val="0DDA2C8B"/>
    <w:rsid w:val="0DF526AE"/>
    <w:rsid w:val="0F326D8A"/>
    <w:rsid w:val="0F8834B7"/>
    <w:rsid w:val="0FF17F8D"/>
    <w:rsid w:val="105C6F31"/>
    <w:rsid w:val="10895F2E"/>
    <w:rsid w:val="10B0509B"/>
    <w:rsid w:val="11452CB1"/>
    <w:rsid w:val="115C2B70"/>
    <w:rsid w:val="11D17F7E"/>
    <w:rsid w:val="133F380D"/>
    <w:rsid w:val="13DE0C66"/>
    <w:rsid w:val="16BB61B2"/>
    <w:rsid w:val="174922EF"/>
    <w:rsid w:val="175A1B22"/>
    <w:rsid w:val="17D52796"/>
    <w:rsid w:val="17FF0B0E"/>
    <w:rsid w:val="1AC8074E"/>
    <w:rsid w:val="1BB43639"/>
    <w:rsid w:val="1BB94527"/>
    <w:rsid w:val="1C650BDD"/>
    <w:rsid w:val="1D932D02"/>
    <w:rsid w:val="1E263472"/>
    <w:rsid w:val="1E77521A"/>
    <w:rsid w:val="21D63B99"/>
    <w:rsid w:val="21E12FD5"/>
    <w:rsid w:val="236043F7"/>
    <w:rsid w:val="237C20DC"/>
    <w:rsid w:val="24C20A62"/>
    <w:rsid w:val="26B6484B"/>
    <w:rsid w:val="26DC3077"/>
    <w:rsid w:val="271B1FAD"/>
    <w:rsid w:val="27BF7879"/>
    <w:rsid w:val="27C15FF8"/>
    <w:rsid w:val="288B1E17"/>
    <w:rsid w:val="293C06D9"/>
    <w:rsid w:val="2B372D7F"/>
    <w:rsid w:val="2C8525F5"/>
    <w:rsid w:val="2D0863EA"/>
    <w:rsid w:val="2D243B97"/>
    <w:rsid w:val="2D5F5891"/>
    <w:rsid w:val="2D73144A"/>
    <w:rsid w:val="2E2F6D32"/>
    <w:rsid w:val="2E4C306E"/>
    <w:rsid w:val="2F291B2B"/>
    <w:rsid w:val="302E3AFE"/>
    <w:rsid w:val="32CF2BE7"/>
    <w:rsid w:val="34423E13"/>
    <w:rsid w:val="35550E71"/>
    <w:rsid w:val="363E33A8"/>
    <w:rsid w:val="36AD73E9"/>
    <w:rsid w:val="36E24D8C"/>
    <w:rsid w:val="3AF21104"/>
    <w:rsid w:val="3B0812A0"/>
    <w:rsid w:val="3C7761D4"/>
    <w:rsid w:val="3CC343F8"/>
    <w:rsid w:val="3DFC0978"/>
    <w:rsid w:val="3E69480A"/>
    <w:rsid w:val="3E765E95"/>
    <w:rsid w:val="43756F74"/>
    <w:rsid w:val="439840B1"/>
    <w:rsid w:val="441A5CC4"/>
    <w:rsid w:val="45AA50DA"/>
    <w:rsid w:val="46562856"/>
    <w:rsid w:val="46C975B3"/>
    <w:rsid w:val="46E6065E"/>
    <w:rsid w:val="47997B46"/>
    <w:rsid w:val="483D168B"/>
    <w:rsid w:val="48930247"/>
    <w:rsid w:val="48994887"/>
    <w:rsid w:val="48B90FFA"/>
    <w:rsid w:val="49395F6D"/>
    <w:rsid w:val="4D634C2E"/>
    <w:rsid w:val="4E721B7D"/>
    <w:rsid w:val="4F5960E1"/>
    <w:rsid w:val="50E12040"/>
    <w:rsid w:val="53773154"/>
    <w:rsid w:val="54111CF4"/>
    <w:rsid w:val="57683D4E"/>
    <w:rsid w:val="581D6E89"/>
    <w:rsid w:val="589765DD"/>
    <w:rsid w:val="59296A2B"/>
    <w:rsid w:val="5A904E89"/>
    <w:rsid w:val="5AB723E7"/>
    <w:rsid w:val="5AC31C73"/>
    <w:rsid w:val="5B2C1937"/>
    <w:rsid w:val="5B5A1A11"/>
    <w:rsid w:val="5B603F6F"/>
    <w:rsid w:val="5B954F32"/>
    <w:rsid w:val="5BBE6C95"/>
    <w:rsid w:val="5BC46D0A"/>
    <w:rsid w:val="5CE56E7C"/>
    <w:rsid w:val="5CE7190E"/>
    <w:rsid w:val="5F4C3AA1"/>
    <w:rsid w:val="5FA00716"/>
    <w:rsid w:val="60170507"/>
    <w:rsid w:val="60A24283"/>
    <w:rsid w:val="61187293"/>
    <w:rsid w:val="61A351E9"/>
    <w:rsid w:val="622E53E7"/>
    <w:rsid w:val="640B5795"/>
    <w:rsid w:val="64E06F3D"/>
    <w:rsid w:val="64FD7C52"/>
    <w:rsid w:val="6635283B"/>
    <w:rsid w:val="67390AC3"/>
    <w:rsid w:val="67594D9D"/>
    <w:rsid w:val="695843EF"/>
    <w:rsid w:val="695B341F"/>
    <w:rsid w:val="6A473BDA"/>
    <w:rsid w:val="6ADE627C"/>
    <w:rsid w:val="6D201C56"/>
    <w:rsid w:val="6D2A02B2"/>
    <w:rsid w:val="6DA320FF"/>
    <w:rsid w:val="6DDE1C26"/>
    <w:rsid w:val="6E8C0280"/>
    <w:rsid w:val="6FCC01F6"/>
    <w:rsid w:val="70CE2713"/>
    <w:rsid w:val="721B76D1"/>
    <w:rsid w:val="72C5585B"/>
    <w:rsid w:val="72E00DE1"/>
    <w:rsid w:val="736F6B4F"/>
    <w:rsid w:val="75494134"/>
    <w:rsid w:val="75DB16FD"/>
    <w:rsid w:val="76201AC9"/>
    <w:rsid w:val="76D47174"/>
    <w:rsid w:val="7774379F"/>
    <w:rsid w:val="777E218A"/>
    <w:rsid w:val="77A41B5D"/>
    <w:rsid w:val="78197CE5"/>
    <w:rsid w:val="79845F76"/>
    <w:rsid w:val="7B4D3274"/>
    <w:rsid w:val="7C705F5A"/>
    <w:rsid w:val="7D675687"/>
    <w:rsid w:val="7E867918"/>
    <w:rsid w:val="7FC522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样式1"/>
    <w:basedOn w:val="1"/>
    <w:qFormat/>
    <w:uiPriority w:val="0"/>
    <w:pPr>
      <w:numPr>
        <w:ilvl w:val="0"/>
        <w:numId w:val="1"/>
      </w:numPr>
      <w:tabs>
        <w:tab w:val="left" w:pos="1110"/>
      </w:tabs>
      <w:adjustRightInd w:val="0"/>
      <w:textAlignment w:val="baseline"/>
    </w:pPr>
    <w:rPr>
      <w:rFonts w:ascii="宋体" w:hAnsi="宋体"/>
      <w:kern w:val="0"/>
      <w:szCs w:val="21"/>
    </w:rPr>
  </w:style>
  <w:style w:type="paragraph" w:styleId="5">
    <w:name w:val="Body Text"/>
    <w:basedOn w:val="1"/>
    <w:qFormat/>
    <w:uiPriority w:val="0"/>
    <w:pPr>
      <w:spacing w:after="120"/>
    </w:pPr>
  </w:style>
  <w:style w:type="paragraph" w:styleId="6">
    <w:name w:val="Plain Text"/>
    <w:basedOn w:val="1"/>
    <w:qFormat/>
    <w:uiPriority w:val="0"/>
    <w:rPr>
      <w:rFonts w:ascii="宋体" w:hAnsi="Courier New" w:cs="Courier New"/>
      <w:szCs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2"/>
    <w:basedOn w:val="1"/>
    <w:qFormat/>
    <w:uiPriority w:val="0"/>
    <w:pPr>
      <w:adjustRightInd w:val="0"/>
      <w:spacing w:line="360" w:lineRule="atLeast"/>
    </w:pPr>
    <w:rPr>
      <w:rFonts w:ascii="Arial" w:hAnsi="Arial"/>
      <w:kern w:val="0"/>
      <w:sz w:val="24"/>
      <w:szCs w:val="20"/>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1">
    <w:name w:val="Body Text First Indent"/>
    <w:basedOn w:val="5"/>
    <w:qFormat/>
    <w:uiPriority w:val="0"/>
    <w:pPr>
      <w:adjustRightInd w:val="0"/>
      <w:spacing w:after="120" w:line="275" w:lineRule="atLeast"/>
      <w:ind w:firstLine="420"/>
      <w:textAlignment w:val="baseline"/>
    </w:pPr>
    <w:rPr>
      <w:rFonts w:ascii="宋体" w:eastAsia="楷体_GB2312"/>
      <w:sz w:val="24"/>
      <w:szCs w:val="20"/>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page number"/>
    <w:basedOn w:val="14"/>
    <w:qFormat/>
    <w:uiPriority w:val="0"/>
  </w:style>
  <w:style w:type="paragraph" w:customStyle="1" w:styleId="17">
    <w:name w:val="缺省文本"/>
    <w:link w:val="20"/>
    <w:qFormat/>
    <w:uiPriority w:val="0"/>
    <w:pPr>
      <w:widowControl w:val="0"/>
      <w:autoSpaceDE w:val="0"/>
      <w:autoSpaceDN w:val="0"/>
      <w:adjustRightInd w:val="0"/>
    </w:pPr>
    <w:rPr>
      <w:rFonts w:ascii="Times New Roman" w:hAnsi="Times New Roman" w:eastAsia="宋体" w:cs="Times New Roman"/>
      <w:color w:val="000000"/>
      <w:szCs w:val="24"/>
      <w:lang w:val="en-US" w:eastAsia="zh-CN" w:bidi="ar-SA"/>
    </w:rPr>
  </w:style>
  <w:style w:type="paragraph" w:customStyle="1" w:styleId="18">
    <w:name w:val="1111"/>
    <w:basedOn w:val="1"/>
    <w:qFormat/>
    <w:locked/>
    <w:uiPriority w:val="0"/>
    <w:pPr>
      <w:jc w:val="left"/>
    </w:pPr>
    <w:rPr>
      <w:rFonts w:ascii="宋体" w:hAnsi="宋体"/>
      <w:sz w:val="18"/>
    </w:rPr>
  </w:style>
  <w:style w:type="paragraph" w:customStyle="1" w:styleId="19">
    <w:name w:val="p0"/>
    <w:basedOn w:val="1"/>
    <w:qFormat/>
    <w:uiPriority w:val="0"/>
    <w:pPr>
      <w:widowControl/>
      <w:jc w:val="left"/>
    </w:pPr>
    <w:rPr>
      <w:kern w:val="0"/>
      <w:szCs w:val="21"/>
    </w:rPr>
  </w:style>
  <w:style w:type="character" w:customStyle="1" w:styleId="20">
    <w:name w:val="缺省文本 Char"/>
    <w:link w:val="17"/>
    <w:qFormat/>
    <w:uiPriority w:val="0"/>
    <w:rPr>
      <w:rFonts w:ascii="Times New Roman" w:hAnsi="Times New Roman" w:eastAsia="宋体" w:cs="Times New Roman"/>
      <w:color w:val="000000"/>
      <w:szCs w:val="24"/>
      <w:lang w:val="en-US" w:eastAsia="zh-CN" w:bidi="ar-SA"/>
    </w:rPr>
  </w:style>
  <w:style w:type="paragraph" w:customStyle="1" w:styleId="21">
    <w:name w:val="首行缩进"/>
    <w:basedOn w:val="1"/>
    <w:qFormat/>
    <w:uiPriority w:val="0"/>
    <w:pPr>
      <w:ind w:firstLine="480" w:firstLineChars="200"/>
    </w:pPr>
    <w:rPr>
      <w:lang w:val="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2018-12-14T10:33:00Z</dcterms:created>
  <dc:creator>Administrator</dc:creator>
  <cp:lastModifiedBy>WPS_1492742769</cp:lastModifiedBy>
  <cp:lastPrinted>2020-04-26T04:24:00Z</cp:lastPrinted>
  <dcterms:modified xsi:type="dcterms:W3CDTF">2020-04-27T05:22:14Z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